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B53" w:rsidRDefault="00BF3B53">
      <w:pPr>
        <w:jc w:val="center"/>
        <w:rPr>
          <w:b/>
        </w:rPr>
      </w:pPr>
    </w:p>
    <w:p w:rsidR="00BF3B53" w:rsidRDefault="008B25D6">
      <w:pPr>
        <w:jc w:val="center"/>
        <w:rPr>
          <w:rFonts w:ascii="Times New Roman" w:eastAsia="Times New Roman" w:hAnsi="Times New Roman" w:cs="Times New Roman"/>
          <w:b/>
        </w:rPr>
      </w:pPr>
      <w:r>
        <w:rPr>
          <w:rFonts w:ascii="Times New Roman" w:eastAsia="Times New Roman" w:hAnsi="Times New Roman" w:cs="Times New Roman"/>
          <w:b/>
        </w:rPr>
        <w:t>T.C. MALTEPE UNIVERSITY FACULTY OF MEDICINE</w:t>
      </w:r>
    </w:p>
    <w:p w:rsidR="00BF3B53" w:rsidRDefault="008B25D6">
      <w:pPr>
        <w:jc w:val="center"/>
        <w:rPr>
          <w:rFonts w:ascii="Times New Roman" w:eastAsia="Times New Roman" w:hAnsi="Times New Roman" w:cs="Times New Roman"/>
          <w:b/>
        </w:rPr>
      </w:pPr>
      <w:r>
        <w:rPr>
          <w:rFonts w:ascii="Times New Roman" w:eastAsia="Times New Roman" w:hAnsi="Times New Roman" w:cs="Times New Roman"/>
          <w:b/>
        </w:rPr>
        <w:t xml:space="preserve">UNDERGRADUATE PROGRAM </w:t>
      </w:r>
      <w:r>
        <w:rPr>
          <w:rFonts w:ascii="Times New Roman" w:eastAsia="Times New Roman" w:hAnsi="Times New Roman" w:cs="Times New Roman"/>
          <w:b/>
        </w:rPr>
        <w:br/>
        <w:t>2023-2024 ACADEMIC YEAR</w:t>
      </w:r>
    </w:p>
    <w:p w:rsidR="00BF3B53" w:rsidRDefault="008B25D6">
      <w:pPr>
        <w:jc w:val="center"/>
        <w:rPr>
          <w:rFonts w:ascii="Times New Roman" w:eastAsia="Times New Roman" w:hAnsi="Times New Roman" w:cs="Times New Roman"/>
          <w:b/>
        </w:rPr>
      </w:pPr>
      <w:r>
        <w:rPr>
          <w:rFonts w:ascii="Times New Roman" w:eastAsia="Times New Roman" w:hAnsi="Times New Roman" w:cs="Times New Roman"/>
          <w:b/>
        </w:rPr>
        <w:t>EDUCATIONAL INFORMATION PACKAGE</w:t>
      </w:r>
    </w:p>
    <w:p w:rsidR="00BF3B53" w:rsidRDefault="00BF3B53">
      <w:pPr>
        <w:rPr>
          <w:rFonts w:ascii="Times New Roman" w:eastAsia="Times New Roman" w:hAnsi="Times New Roman" w:cs="Times New Roman"/>
        </w:rPr>
      </w:pPr>
    </w:p>
    <w:p w:rsidR="00BF3B53" w:rsidRDefault="00BF3B53">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BF3B53">
        <w:trPr>
          <w:trHeight w:val="420"/>
          <w:jc w:val="center"/>
        </w:trPr>
        <w:tc>
          <w:tcPr>
            <w:tcW w:w="9029" w:type="dxa"/>
            <w:gridSpan w:val="7"/>
            <w:shd w:val="clear" w:color="auto" w:fill="D9D9D9"/>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INFORMATION</w:t>
            </w:r>
          </w:p>
        </w:tc>
      </w:tr>
      <w:tr w:rsidR="00BF3B53">
        <w:trPr>
          <w:trHeight w:val="380"/>
          <w:jc w:val="center"/>
        </w:trPr>
        <w:tc>
          <w:tcPr>
            <w:tcW w:w="1504"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Psychiatry Clerkship</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MED 606</w:t>
            </w:r>
          </w:p>
        </w:tc>
      </w:tr>
      <w:tr w:rsidR="00BF3B53">
        <w:trPr>
          <w:trHeight w:val="380"/>
          <w:jc w:val="center"/>
        </w:trPr>
        <w:tc>
          <w:tcPr>
            <w:tcW w:w="1504"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6</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English</w:t>
            </w:r>
          </w:p>
        </w:tc>
      </w:tr>
      <w:tr w:rsidR="00BF3B53">
        <w:trPr>
          <w:trHeight w:val="380"/>
          <w:jc w:val="center"/>
        </w:trPr>
        <w:tc>
          <w:tcPr>
            <w:tcW w:w="1504"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rsidR="00E969CF" w:rsidRDefault="008B25D6" w:rsidP="00E969CF">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Face to face</w:t>
            </w:r>
            <w:bookmarkStart w:id="0" w:name="_GoBack"/>
            <w:bookmarkEnd w:id="0"/>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w:t>
            </w:r>
            <w:r>
              <w:rPr>
                <w:rFonts w:ascii="Times New Roman" w:eastAsia="Times New Roman" w:hAnsi="Times New Roman" w:cs="Times New Roman"/>
                <w:b/>
                <w:sz w:val="18"/>
                <w:szCs w:val="18"/>
              </w:rPr>
              <w:t>esson Type</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Compulsory</w:t>
            </w:r>
          </w:p>
        </w:tc>
      </w:tr>
      <w:tr w:rsidR="00BF3B53">
        <w:trPr>
          <w:trHeight w:val="380"/>
          <w:jc w:val="center"/>
        </w:trPr>
        <w:tc>
          <w:tcPr>
            <w:tcW w:w="1504"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Practice/Laboratuary Site</w:t>
            </w:r>
          </w:p>
        </w:tc>
        <w:tc>
          <w:tcPr>
            <w:tcW w:w="4515" w:type="dxa"/>
            <w:gridSpan w:val="4"/>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 xml:space="preserve">Maltepe University Medical Faculty Hospital, </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r w:rsidR="00BF3B53">
        <w:trPr>
          <w:trHeight w:val="227"/>
          <w:jc w:val="center"/>
        </w:trPr>
        <w:tc>
          <w:tcPr>
            <w:tcW w:w="1504"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rsidR="00BF3B53" w:rsidRDefault="008B25D6">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1. MED 100 </w:t>
            </w:r>
            <w:r>
              <w:rPr>
                <w:rFonts w:ascii="Times New Roman" w:eastAsia="Times New Roman" w:hAnsi="Times New Roman" w:cs="Times New Roman"/>
                <w:color w:val="000000"/>
                <w:sz w:val="18"/>
                <w:szCs w:val="18"/>
              </w:rPr>
              <w:br/>
              <w:t>2. MED 200</w:t>
            </w:r>
          </w:p>
          <w:p w:rsidR="00BF3B53" w:rsidRDefault="008B25D6">
            <w:pPr>
              <w:widowControl w:val="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3. MED 300</w:t>
            </w:r>
          </w:p>
          <w:p w:rsidR="00BF3B53" w:rsidRDefault="008B25D6">
            <w:pPr>
              <w:widowControl w:val="0"/>
              <w:rPr>
                <w:rFonts w:ascii="Times New Roman" w:eastAsia="Times New Roman" w:hAnsi="Times New Roman" w:cs="Times New Roman"/>
                <w:sz w:val="18"/>
                <w:szCs w:val="18"/>
              </w:rPr>
            </w:pPr>
            <w:r>
              <w:rPr>
                <w:rFonts w:ascii="Times New Roman" w:eastAsia="Times New Roman" w:hAnsi="Times New Roman" w:cs="Times New Roman"/>
                <w:color w:val="000000"/>
                <w:sz w:val="18"/>
                <w:szCs w:val="18"/>
              </w:rPr>
              <w:t>4. All courses in Phase 4 and Phase 5</w:t>
            </w:r>
          </w:p>
        </w:tc>
        <w:tc>
          <w:tcPr>
            <w:tcW w:w="3763" w:type="dxa"/>
            <w:gridSpan w:val="3"/>
            <w:shd w:val="clear" w:color="auto" w:fill="auto"/>
          </w:tcPr>
          <w:p w:rsidR="00BF3B53" w:rsidRDefault="008B25D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Concurrent Requirements:</w:t>
            </w:r>
          </w:p>
          <w:p w:rsidR="00BF3B53" w:rsidRDefault="008B25D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None</w:t>
            </w:r>
          </w:p>
        </w:tc>
      </w:tr>
    </w:tbl>
    <w:p w:rsidR="00BF3B53" w:rsidRDefault="00BF3B53">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693"/>
        <w:gridCol w:w="1968"/>
        <w:gridCol w:w="1968"/>
      </w:tblGrid>
      <w:tr w:rsidR="00BF3B53">
        <w:trPr>
          <w:trHeight w:val="380"/>
          <w:jc w:val="center"/>
        </w:trPr>
        <w:tc>
          <w:tcPr>
            <w:tcW w:w="9029" w:type="dxa"/>
            <w:gridSpan w:val="4"/>
            <w:shd w:val="clear" w:color="auto" w:fill="D9D9D9"/>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ECTS </w:t>
            </w:r>
          </w:p>
        </w:tc>
      </w:tr>
      <w:tr w:rsidR="00BF3B53">
        <w:trPr>
          <w:trHeight w:val="401"/>
          <w:jc w:val="center"/>
        </w:trPr>
        <w:tc>
          <w:tcPr>
            <w:tcW w:w="2400"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ECTS Credits</w:t>
            </w:r>
          </w:p>
        </w:tc>
        <w:tc>
          <w:tcPr>
            <w:tcW w:w="2693"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Theoretical Lecture Hours</w:t>
            </w:r>
          </w:p>
        </w:tc>
        <w:tc>
          <w:tcPr>
            <w:tcW w:w="1968"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Practical Hours</w:t>
            </w:r>
          </w:p>
        </w:tc>
        <w:tc>
          <w:tcPr>
            <w:tcW w:w="1968" w:type="dxa"/>
            <w:shd w:val="clear" w:color="auto" w:fill="auto"/>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Duration</w:t>
            </w:r>
          </w:p>
        </w:tc>
      </w:tr>
      <w:tr w:rsidR="00BF3B53">
        <w:trPr>
          <w:jc w:val="center"/>
        </w:trPr>
        <w:tc>
          <w:tcPr>
            <w:tcW w:w="2400"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693"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w:t>
            </w:r>
          </w:p>
        </w:tc>
        <w:tc>
          <w:tcPr>
            <w:tcW w:w="1968" w:type="dxa"/>
            <w:shd w:val="clear" w:color="auto" w:fill="auto"/>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124</w:t>
            </w:r>
          </w:p>
        </w:tc>
        <w:tc>
          <w:tcPr>
            <w:tcW w:w="1968" w:type="dxa"/>
            <w:shd w:val="clear" w:color="auto" w:fill="auto"/>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 month</w:t>
            </w:r>
          </w:p>
          <w:p w:rsidR="00BF3B53" w:rsidRDefault="00BF3B53">
            <w:pPr>
              <w:widowControl w:val="0"/>
              <w:jc w:val="center"/>
              <w:rPr>
                <w:rFonts w:ascii="Times New Roman" w:eastAsia="Times New Roman" w:hAnsi="Times New Roman" w:cs="Times New Roman"/>
                <w:sz w:val="18"/>
                <w:szCs w:val="18"/>
              </w:rPr>
            </w:pPr>
          </w:p>
        </w:tc>
      </w:tr>
    </w:tbl>
    <w:p w:rsidR="00BF3B53" w:rsidRDefault="00BF3B53">
      <w:pPr>
        <w:rPr>
          <w:b/>
        </w:rPr>
      </w:pPr>
    </w:p>
    <w:p w:rsidR="00BF3B53" w:rsidRDefault="00BF3B53">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COORDINATORS AND INSTRUCTORS</w:t>
            </w: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8B25D6">
            <w:pP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highlight w:val="white"/>
              </w:rPr>
              <w:t> </w:t>
            </w:r>
          </w:p>
          <w:p w:rsidR="00BF3B53" w:rsidRDefault="008B25D6">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Coordinator:</w:t>
            </w:r>
          </w:p>
          <w:p w:rsidR="00BF3B53" w:rsidRDefault="008B25D6">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Suat Kucukgoncu, MD., Associate Prof., Maltepe University, Faculty of Medicine</w:t>
            </w:r>
          </w:p>
          <w:p w:rsidR="00BF3B53" w:rsidRDefault="008B25D6">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hyperlink r:id="rId7">
              <w:r>
                <w:rPr>
                  <w:rFonts w:ascii="Times New Roman" w:eastAsia="Times New Roman" w:hAnsi="Times New Roman" w:cs="Times New Roman"/>
                  <w:color w:val="000000"/>
                  <w:sz w:val="18"/>
                  <w:szCs w:val="18"/>
                  <w:u w:val="single"/>
                </w:rPr>
                <w:t>suat.kucukgoncu@maltepe.edu.tr</w:t>
              </w:r>
            </w:hyperlink>
            <w:hyperlink r:id="rId8">
              <w:r>
                <w:rPr>
                  <w:rFonts w:ascii="Times New Roman" w:eastAsia="Times New Roman" w:hAnsi="Times New Roman" w:cs="Times New Roman"/>
                  <w:color w:val="000000"/>
                  <w:sz w:val="18"/>
                  <w:szCs w:val="18"/>
                  <w:u w:val="single"/>
                </w:rPr>
                <w:t xml:space="preserve"> t</w:t>
              </w:r>
            </w:hyperlink>
            <w:r>
              <w:rPr>
                <w:rFonts w:ascii="Times New Roman" w:eastAsia="Times New Roman" w:hAnsi="Times New Roman" w:cs="Times New Roman"/>
                <w:color w:val="000000"/>
                <w:sz w:val="18"/>
                <w:szCs w:val="18"/>
              </w:rPr>
              <w:t xml:space="preserve"> Extension:1118</w:t>
            </w:r>
          </w:p>
          <w:p w:rsidR="00BF3B53" w:rsidRDefault="008B25D6">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BF3B53" w:rsidRDefault="008B25D6">
            <w:pPr>
              <w:widowControl w:val="0"/>
              <w:pBdr>
                <w:top w:val="nil"/>
                <w:left w:val="nil"/>
                <w:bottom w:val="nil"/>
                <w:right w:val="nil"/>
                <w:between w:val="nil"/>
              </w:pBdr>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Wednesday  10.00-11.00 am</w:t>
            </w:r>
          </w:p>
          <w:p w:rsidR="00BF3B53" w:rsidRDefault="00BF3B53">
            <w:pPr>
              <w:widowControl w:val="0"/>
              <w:pBdr>
                <w:top w:val="nil"/>
                <w:left w:val="nil"/>
                <w:bottom w:val="nil"/>
                <w:right w:val="nil"/>
                <w:between w:val="nil"/>
              </w:pBdr>
              <w:jc w:val="center"/>
              <w:rPr>
                <w:rFonts w:ascii="Times New Roman" w:eastAsia="Times New Roman" w:hAnsi="Times New Roman" w:cs="Times New Roman"/>
                <w:b/>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BF3B53">
              <w:trPr>
                <w:jc w:val="center"/>
              </w:trPr>
              <w:tc>
                <w:tcPr>
                  <w:tcW w:w="7905" w:type="dxa"/>
                  <w:shd w:val="clear" w:color="auto" w:fill="auto"/>
                  <w:tcMar>
                    <w:top w:w="100" w:type="dxa"/>
                    <w:left w:w="100" w:type="dxa"/>
                    <w:bottom w:w="100" w:type="dxa"/>
                    <w:right w:w="100" w:type="dxa"/>
                  </w:tcMar>
                </w:tcPr>
                <w:p w:rsidR="00BF3B53" w:rsidRDefault="008B25D6">
                  <w:pPr>
                    <w:pBdr>
                      <w:top w:val="nil"/>
                      <w:left w:val="nil"/>
                      <w:bottom w:val="nil"/>
                      <w:right w:val="nil"/>
                      <w:between w:val="nil"/>
                    </w:pBdr>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Contact information and office hours of the Academic Staff:</w:t>
                  </w:r>
                </w:p>
                <w:p w:rsidR="00BF3B53" w:rsidRDefault="008B25D6">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Suat Kucukgoncu, MD., Associate Prof., Maltepe University, Faculty of Medicine</w:t>
                  </w:r>
                </w:p>
                <w:p w:rsidR="00BF3B53" w:rsidRDefault="008B25D6">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hyperlink r:id="rId9">
                    <w:r>
                      <w:rPr>
                        <w:rFonts w:ascii="Times New Roman" w:eastAsia="Times New Roman" w:hAnsi="Times New Roman" w:cs="Times New Roman"/>
                        <w:color w:val="0000FF"/>
                        <w:sz w:val="18"/>
                        <w:szCs w:val="18"/>
                        <w:u w:val="single"/>
                      </w:rPr>
                      <w:t>suat.kucukgoncu@maltepe.edu.tr</w:t>
                    </w:r>
                  </w:hyperlink>
                  <w:hyperlink r:id="rId10">
                    <w:r>
                      <w:rPr>
                        <w:rFonts w:ascii="Times New Roman" w:eastAsia="Times New Roman" w:hAnsi="Times New Roman" w:cs="Times New Roman"/>
                        <w:color w:val="000000"/>
                        <w:sz w:val="18"/>
                        <w:szCs w:val="18"/>
                      </w:rPr>
                      <w:t xml:space="preserve"> </w:t>
                    </w:r>
                  </w:hyperlink>
                  <w:hyperlink r:id="rId11">
                    <w:r>
                      <w:rPr>
                        <w:rFonts w:ascii="Times New Roman" w:eastAsia="Times New Roman" w:hAnsi="Times New Roman" w:cs="Times New Roman"/>
                        <w:color w:val="0000FF"/>
                        <w:sz w:val="18"/>
                        <w:szCs w:val="18"/>
                        <w:u w:val="single"/>
                      </w:rPr>
                      <w:t>t</w:t>
                    </w:r>
                  </w:hyperlink>
                  <w:r>
                    <w:rPr>
                      <w:rFonts w:ascii="Times New Roman" w:eastAsia="Times New Roman" w:hAnsi="Times New Roman" w:cs="Times New Roman"/>
                      <w:color w:val="000000"/>
                      <w:sz w:val="18"/>
                      <w:szCs w:val="18"/>
                    </w:rPr>
                    <w:t xml:space="preserve"> Extension:1118</w:t>
                  </w:r>
                </w:p>
                <w:p w:rsidR="00BF3B53" w:rsidRDefault="008B25D6">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BF3B53" w:rsidRDefault="008B25D6">
                  <w:pPr>
                    <w:pBdr>
                      <w:top w:val="nil"/>
                      <w:left w:val="nil"/>
                      <w:bottom w:val="nil"/>
                      <w:right w:val="nil"/>
                      <w:between w:val="nil"/>
                    </w:pBdr>
                    <w:ind w:left="180" w:right="252"/>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BF3B53" w:rsidRDefault="00BF3B53">
                  <w:pPr>
                    <w:pBdr>
                      <w:top w:val="nil"/>
                      <w:left w:val="nil"/>
                      <w:bottom w:val="nil"/>
                      <w:right w:val="nil"/>
                      <w:between w:val="nil"/>
                    </w:pBdr>
                    <w:ind w:left="180" w:right="252"/>
                    <w:rPr>
                      <w:rFonts w:ascii="Times New Roman" w:eastAsia="Times New Roman" w:hAnsi="Times New Roman" w:cs="Times New Roman"/>
                      <w:color w:val="000000"/>
                      <w:sz w:val="18"/>
                      <w:szCs w:val="18"/>
                    </w:rPr>
                  </w:pP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Buğra ÇETİN, MD., Assistant Professor, Maltepe University, Faculty of Medicine </w:t>
                  </w:r>
                  <w:hyperlink r:id="rId12">
                    <w:r>
                      <w:rPr>
                        <w:rFonts w:ascii="Times New Roman" w:eastAsia="Times New Roman" w:hAnsi="Times New Roman" w:cs="Times New Roman"/>
                        <w:color w:val="0000FF"/>
                        <w:sz w:val="18"/>
                        <w:szCs w:val="18"/>
                        <w:u w:val="single"/>
                      </w:rPr>
                      <w:t>bugra.cetin@maltepe.edu.tr</w:t>
                    </w:r>
                  </w:hyperlink>
                  <w:r>
                    <w:rPr>
                      <w:rFonts w:ascii="Times New Roman" w:eastAsia="Times New Roman" w:hAnsi="Times New Roman" w:cs="Times New Roman"/>
                      <w:color w:val="000000"/>
                      <w:sz w:val="18"/>
                      <w:szCs w:val="18"/>
                    </w:rPr>
                    <w:t xml:space="preserve"> Extension: 1118</w:t>
                  </w:r>
                </w:p>
                <w:p w:rsidR="00BF3B53" w:rsidRDefault="008B25D6">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w:t>
                  </w:r>
                  <w:r>
                    <w:rPr>
                      <w:rFonts w:ascii="Times New Roman" w:eastAsia="Times New Roman" w:hAnsi="Times New Roman" w:cs="Times New Roman"/>
                      <w:b/>
                      <w:color w:val="000000"/>
                      <w:sz w:val="18"/>
                      <w:szCs w:val="18"/>
                    </w:rPr>
                    <w:t>ffice Hours:</w:t>
                  </w: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 xml:space="preserve">Burcu Kok Kendirlioglu, MD., Assistant Professor, Maltepe University, Faculty of Medicine </w:t>
                  </w:r>
                  <w:hyperlink r:id="rId13">
                    <w:r>
                      <w:rPr>
                        <w:rFonts w:ascii="Times New Roman" w:eastAsia="Times New Roman" w:hAnsi="Times New Roman" w:cs="Times New Roman"/>
                        <w:color w:val="0000FF"/>
                        <w:sz w:val="18"/>
                        <w:szCs w:val="18"/>
                        <w:u w:val="single"/>
                      </w:rPr>
                      <w:t>burcukok.kendirlioglu@maltepe.edu.tr</w:t>
                    </w:r>
                  </w:hyperlink>
                  <w:r>
                    <w:rPr>
                      <w:rFonts w:ascii="Times New Roman" w:eastAsia="Times New Roman" w:hAnsi="Times New Roman" w:cs="Times New Roman"/>
                      <w:color w:val="000000"/>
                      <w:sz w:val="18"/>
                      <w:szCs w:val="18"/>
                    </w:rPr>
                    <w:t xml:space="preserve"> Extension: 1118</w:t>
                  </w:r>
                </w:p>
                <w:p w:rsidR="00BF3B53" w:rsidRDefault="008B25D6">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 </w:t>
                  </w:r>
                </w:p>
                <w:p w:rsidR="00BF3B53" w:rsidRDefault="00BF3B5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Hidayet Ece Arat Celik, MD., Assistant Professor, Maltepe University, Faculty of Medicine </w:t>
                  </w:r>
                  <w:hyperlink r:id="rId14">
                    <w:r>
                      <w:rPr>
                        <w:rFonts w:ascii="Times New Roman" w:eastAsia="Times New Roman" w:hAnsi="Times New Roman" w:cs="Times New Roman"/>
                        <w:color w:val="0000FF"/>
                        <w:sz w:val="18"/>
                        <w:szCs w:val="18"/>
                        <w:u w:val="single"/>
                      </w:rPr>
                      <w:t>hidayetece.celik@maltepe.edu.tr</w:t>
                    </w:r>
                  </w:hyperlink>
                  <w:r>
                    <w:rPr>
                      <w:rFonts w:ascii="Times New Roman" w:eastAsia="Times New Roman" w:hAnsi="Times New Roman" w:cs="Times New Roman"/>
                      <w:color w:val="000000"/>
                      <w:sz w:val="18"/>
                      <w:szCs w:val="18"/>
                    </w:rPr>
                    <w:t xml:space="preserve"> Extension: 1118</w:t>
                  </w:r>
                </w:p>
                <w:p w:rsidR="00BF3B53" w:rsidRDefault="008B25D6">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w:t>
                  </w:r>
                  <w:r>
                    <w:rPr>
                      <w:rFonts w:ascii="Times New Roman" w:eastAsia="Times New Roman" w:hAnsi="Times New Roman" w:cs="Times New Roman"/>
                      <w:b/>
                      <w:color w:val="000000"/>
                      <w:sz w:val="18"/>
                      <w:szCs w:val="18"/>
                    </w:rPr>
                    <w:t>urs:</w:t>
                  </w: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BF3B53" w:rsidRDefault="00BF3B53">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Ayşe Ece Büyüksandalyacı Tunç MD., Assistant Professor, Maltepe University, Faculty of Medicine </w:t>
                  </w:r>
                  <w:hyperlink r:id="rId15">
                    <w:r>
                      <w:rPr>
                        <w:rFonts w:ascii="Times New Roman" w:eastAsia="Times New Roman" w:hAnsi="Times New Roman" w:cs="Times New Roman"/>
                        <w:color w:val="0000FF"/>
                        <w:sz w:val="18"/>
                        <w:szCs w:val="18"/>
                        <w:u w:val="single"/>
                      </w:rPr>
                      <w:t>ece.tunc@maltepe.edu.tr</w:t>
                    </w:r>
                  </w:hyperlink>
                  <w:r>
                    <w:rPr>
                      <w:rFonts w:ascii="Times New Roman" w:eastAsia="Times New Roman" w:hAnsi="Times New Roman" w:cs="Times New Roman"/>
                      <w:color w:val="000000"/>
                      <w:sz w:val="18"/>
                      <w:szCs w:val="18"/>
                    </w:rPr>
                    <w:t xml:space="preserve"> Extension: 1118</w:t>
                  </w:r>
                </w:p>
                <w:p w:rsidR="00BF3B53" w:rsidRDefault="008B25D6">
                  <w:pPr>
                    <w:pBdr>
                      <w:top w:val="nil"/>
                      <w:left w:val="nil"/>
                      <w:bottom w:val="nil"/>
                      <w:right w:val="nil"/>
                      <w:between w:val="nil"/>
                    </w:pBdr>
                    <w:ind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Office Hours:</w:t>
                  </w:r>
                </w:p>
                <w:p w:rsidR="00BF3B53" w:rsidRDefault="008B25D6">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Wednesday  10.00-11.00 am</w:t>
                  </w:r>
                </w:p>
                <w:p w:rsidR="00BF3B53" w:rsidRDefault="00BF3B53">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c>
            </w:tr>
          </w:tbl>
          <w:p w:rsidR="00BF3B53" w:rsidRDefault="00BF3B5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BF3B53" w:rsidRDefault="00BF3B53">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GENERAL OBJECTIVE AND CATEGORY OF THE COURSE</w:t>
            </w: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Diagnosing psychiatric disorders, through learning semiology Gaining skills in learning  diagnostic categories, how to treat and refer major psychiatric disorders in primary care.</w:t>
            </w:r>
          </w:p>
          <w:p w:rsidR="00BF3B53" w:rsidRDefault="00BF3B53">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BF3B53">
              <w:trPr>
                <w:trHeight w:val="340"/>
                <w:jc w:val="center"/>
              </w:trPr>
              <w:tc>
                <w:tcPr>
                  <w:tcW w:w="4815" w:type="dxa"/>
                  <w:gridSpan w:val="2"/>
                  <w:shd w:val="clear" w:color="auto" w:fill="auto"/>
                  <w:tcMar>
                    <w:top w:w="100" w:type="dxa"/>
                    <w:left w:w="100" w:type="dxa"/>
                    <w:bottom w:w="100" w:type="dxa"/>
                    <w:right w:w="100" w:type="dxa"/>
                  </w:tcMar>
                </w:tcPr>
                <w:p w:rsidR="00BF3B53" w:rsidRDefault="008B25D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CATEGORY</w:t>
                  </w:r>
                </w:p>
              </w:tc>
            </w:tr>
            <w:tr w:rsidR="00BF3B53">
              <w:trPr>
                <w:jc w:val="center"/>
              </w:trPr>
              <w:tc>
                <w:tcPr>
                  <w:tcW w:w="3826" w:type="dxa"/>
                  <w:shd w:val="clear" w:color="auto" w:fill="auto"/>
                  <w:tcMar>
                    <w:top w:w="100" w:type="dxa"/>
                    <w:left w:w="100" w:type="dxa"/>
                    <w:bottom w:w="100" w:type="dxa"/>
                    <w:right w:w="100" w:type="dxa"/>
                  </w:tcMar>
                </w:tcPr>
                <w:p w:rsidR="00BF3B53" w:rsidRDefault="008B25D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Basic vocational course</w:t>
                  </w:r>
                </w:p>
              </w:tc>
              <w:tc>
                <w:tcPr>
                  <w:tcW w:w="989" w:type="dxa"/>
                  <w:shd w:val="clear" w:color="auto" w:fill="auto"/>
                  <w:tcMar>
                    <w:top w:w="100" w:type="dxa"/>
                    <w:left w:w="100" w:type="dxa"/>
                    <w:bottom w:w="100" w:type="dxa"/>
                    <w:right w:w="100" w:type="dxa"/>
                  </w:tcMar>
                </w:tcPr>
                <w:p w:rsidR="00BF3B53" w:rsidRDefault="008B25D6">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BF3B53">
              <w:trPr>
                <w:jc w:val="center"/>
              </w:trPr>
              <w:tc>
                <w:tcPr>
                  <w:tcW w:w="3826" w:type="dxa"/>
                  <w:shd w:val="clear" w:color="auto" w:fill="auto"/>
                  <w:tcMar>
                    <w:top w:w="100" w:type="dxa"/>
                    <w:left w:w="100" w:type="dxa"/>
                    <w:bottom w:w="100" w:type="dxa"/>
                    <w:right w:w="100" w:type="dxa"/>
                  </w:tcMar>
                </w:tcPr>
                <w:p w:rsidR="00BF3B53" w:rsidRDefault="008B25D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Specialization / Field Course</w:t>
                  </w:r>
                </w:p>
              </w:tc>
              <w:tc>
                <w:tcPr>
                  <w:tcW w:w="989" w:type="dxa"/>
                  <w:shd w:val="clear" w:color="auto" w:fill="auto"/>
                  <w:tcMar>
                    <w:top w:w="100" w:type="dxa"/>
                    <w:left w:w="100" w:type="dxa"/>
                    <w:bottom w:w="100" w:type="dxa"/>
                    <w:right w:w="100" w:type="dxa"/>
                  </w:tcMar>
                </w:tcPr>
                <w:p w:rsidR="00BF3B53" w:rsidRDefault="00BF3B5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BF3B53">
              <w:trPr>
                <w:jc w:val="center"/>
              </w:trPr>
              <w:tc>
                <w:tcPr>
                  <w:tcW w:w="3826" w:type="dxa"/>
                  <w:shd w:val="clear" w:color="auto" w:fill="auto"/>
                  <w:tcMar>
                    <w:top w:w="100" w:type="dxa"/>
                    <w:left w:w="100" w:type="dxa"/>
                    <w:bottom w:w="100" w:type="dxa"/>
                    <w:right w:w="100" w:type="dxa"/>
                  </w:tcMar>
                </w:tcPr>
                <w:p w:rsidR="00BF3B53" w:rsidRDefault="008B25D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Support lectures</w:t>
                  </w:r>
                </w:p>
              </w:tc>
              <w:tc>
                <w:tcPr>
                  <w:tcW w:w="989" w:type="dxa"/>
                  <w:shd w:val="clear" w:color="auto" w:fill="auto"/>
                  <w:tcMar>
                    <w:top w:w="100" w:type="dxa"/>
                    <w:left w:w="100" w:type="dxa"/>
                    <w:bottom w:w="100" w:type="dxa"/>
                    <w:right w:w="100" w:type="dxa"/>
                  </w:tcMar>
                </w:tcPr>
                <w:p w:rsidR="00BF3B53" w:rsidRDefault="00BF3B5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BF3B53">
              <w:trPr>
                <w:jc w:val="center"/>
              </w:trPr>
              <w:tc>
                <w:tcPr>
                  <w:tcW w:w="3826" w:type="dxa"/>
                  <w:shd w:val="clear" w:color="auto" w:fill="auto"/>
                  <w:tcMar>
                    <w:top w:w="100" w:type="dxa"/>
                    <w:left w:w="100" w:type="dxa"/>
                    <w:bottom w:w="100" w:type="dxa"/>
                    <w:right w:w="100" w:type="dxa"/>
                  </w:tcMar>
                </w:tcPr>
                <w:p w:rsidR="00BF3B53" w:rsidRDefault="008B25D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Transferable skill courses</w:t>
                  </w:r>
                </w:p>
              </w:tc>
              <w:tc>
                <w:tcPr>
                  <w:tcW w:w="989" w:type="dxa"/>
                  <w:shd w:val="clear" w:color="auto" w:fill="auto"/>
                  <w:tcMar>
                    <w:top w:w="100" w:type="dxa"/>
                    <w:left w:w="100" w:type="dxa"/>
                    <w:bottom w:w="100" w:type="dxa"/>
                    <w:right w:w="100" w:type="dxa"/>
                  </w:tcMar>
                </w:tcPr>
                <w:p w:rsidR="00BF3B53" w:rsidRDefault="00BF3B5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BF3B53">
              <w:trPr>
                <w:jc w:val="center"/>
              </w:trPr>
              <w:tc>
                <w:tcPr>
                  <w:tcW w:w="3826" w:type="dxa"/>
                  <w:shd w:val="clear" w:color="auto" w:fill="auto"/>
                  <w:tcMar>
                    <w:top w:w="100" w:type="dxa"/>
                    <w:left w:w="100" w:type="dxa"/>
                    <w:bottom w:w="100" w:type="dxa"/>
                    <w:right w:w="100" w:type="dxa"/>
                  </w:tcMar>
                </w:tcPr>
                <w:p w:rsidR="00BF3B53" w:rsidRDefault="008B25D6">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Humanities, Communication and Management skill courses</w:t>
                  </w:r>
                </w:p>
              </w:tc>
              <w:tc>
                <w:tcPr>
                  <w:tcW w:w="989" w:type="dxa"/>
                  <w:shd w:val="clear" w:color="auto" w:fill="auto"/>
                  <w:tcMar>
                    <w:top w:w="100" w:type="dxa"/>
                    <w:left w:w="100" w:type="dxa"/>
                    <w:bottom w:w="100" w:type="dxa"/>
                    <w:right w:w="100" w:type="dxa"/>
                  </w:tcMar>
                </w:tcPr>
                <w:p w:rsidR="00BF3B53" w:rsidRDefault="00BF3B53">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BF3B53" w:rsidRDefault="00BF3B53">
            <w:pPr>
              <w:widowControl w:val="0"/>
              <w:jc w:val="center"/>
              <w:rPr>
                <w:rFonts w:ascii="Times New Roman" w:eastAsia="Times New Roman" w:hAnsi="Times New Roman" w:cs="Times New Roman"/>
                <w:sz w:val="18"/>
                <w:szCs w:val="18"/>
              </w:rPr>
            </w:pPr>
          </w:p>
        </w:tc>
      </w:tr>
    </w:tbl>
    <w:p w:rsidR="00BF3B53" w:rsidRDefault="00BF3B53">
      <w:pPr>
        <w:rPr>
          <w:b/>
        </w:rPr>
      </w:pPr>
    </w:p>
    <w:p w:rsidR="00BF3B53" w:rsidRDefault="00BF3B53">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COURSE LEARNING OUTCOMES, SUB-SKILLS and COMPETENCIES</w:t>
            </w: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8B25D6">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Students completing this course;</w:t>
            </w:r>
          </w:p>
          <w:tbl>
            <w:tblPr>
              <w:tblStyle w:val="a6"/>
              <w:tblW w:w="8793"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65"/>
              <w:gridCol w:w="5706"/>
              <w:gridCol w:w="1229"/>
              <w:gridCol w:w="993"/>
            </w:tblGrid>
            <w:tr w:rsidR="00BF3B53">
              <w:trPr>
                <w:jc w:val="center"/>
              </w:trPr>
              <w:tc>
                <w:tcPr>
                  <w:tcW w:w="865"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Sequence No.</w:t>
                  </w:r>
                </w:p>
              </w:tc>
              <w:tc>
                <w:tcPr>
                  <w:tcW w:w="5706"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Learning Output / Sub - Skills / Competencies</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Education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MR Method</w:t>
                  </w:r>
                </w:p>
              </w:tc>
            </w:tr>
            <w:tr w:rsidR="00BF3B5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BF3B53" w:rsidRDefault="008B25D6">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take history and perform mental status examination.</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BF3B5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tcPr>
                <w:p w:rsidR="00BF3B53" w:rsidRDefault="008B25D6">
                  <w:pP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perform first step interventions and refer and transfer cases in life threatening emergency situations.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BF3B5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diagnose alcohol and substance abuse problems, withdrawal and intoxications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BF3B5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Able to diagnose psychiatric disorders</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ED4, ED5</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color w:val="FF0000"/>
                      <w:sz w:val="18"/>
                      <w:szCs w:val="18"/>
                    </w:rPr>
                  </w:pPr>
                  <w:r>
                    <w:rPr>
                      <w:rFonts w:ascii="Times New Roman" w:eastAsia="Times New Roman" w:hAnsi="Times New Roman" w:cs="Times New Roman"/>
                      <w:sz w:val="18"/>
                      <w:szCs w:val="18"/>
                    </w:rPr>
                    <w:t>MR7</w:t>
                  </w:r>
                </w:p>
              </w:tc>
            </w:tr>
            <w:tr w:rsidR="00BF3B53">
              <w:trPr>
                <w:jc w:val="center"/>
              </w:trPr>
              <w:tc>
                <w:tcPr>
                  <w:tcW w:w="86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BF3B53" w:rsidRDefault="00BF3B53">
                  <w:pPr>
                    <w:widowControl w:val="0"/>
                    <w:jc w:val="center"/>
                    <w:rPr>
                      <w:rFonts w:ascii="Times New Roman" w:eastAsia="Times New Roman" w:hAnsi="Times New Roman" w:cs="Times New Roman"/>
                      <w:b/>
                      <w:sz w:val="18"/>
                      <w:szCs w:val="18"/>
                    </w:rPr>
                  </w:pPr>
                </w:p>
              </w:tc>
              <w:tc>
                <w:tcPr>
                  <w:tcW w:w="5706"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BF3B53">
                  <w:pPr>
                    <w:widowControl w:val="0"/>
                    <w:rPr>
                      <w:rFonts w:ascii="Times New Roman" w:eastAsia="Times New Roman" w:hAnsi="Times New Roman" w:cs="Times New Roman"/>
                      <w:color w:val="FF0000"/>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BF3B53">
                  <w:pPr>
                    <w:widowControl w:val="0"/>
                    <w:jc w:val="center"/>
                    <w:rPr>
                      <w:rFonts w:ascii="Times New Roman" w:eastAsia="Times New Roman" w:hAnsi="Times New Roman" w:cs="Times New Roman"/>
                      <w:color w:val="FF0000"/>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BF3B53" w:rsidRDefault="00BF3B53">
                  <w:pPr>
                    <w:widowControl w:val="0"/>
                    <w:jc w:val="center"/>
                    <w:rPr>
                      <w:rFonts w:ascii="Times New Roman" w:eastAsia="Times New Roman" w:hAnsi="Times New Roman" w:cs="Times New Roman"/>
                      <w:color w:val="FF0000"/>
                      <w:sz w:val="18"/>
                      <w:szCs w:val="18"/>
                    </w:rPr>
                  </w:pPr>
                </w:p>
              </w:tc>
            </w:tr>
          </w:tbl>
          <w:p w:rsidR="00BF3B53" w:rsidRDefault="00BF3B53">
            <w:pPr>
              <w:widowControl w:val="0"/>
              <w:jc w:val="center"/>
              <w:rPr>
                <w:b/>
                <w:sz w:val="18"/>
                <w:szCs w:val="18"/>
              </w:rPr>
            </w:pPr>
          </w:p>
        </w:tc>
      </w:tr>
    </w:tbl>
    <w:p w:rsidR="00BF3B53" w:rsidRDefault="00BF3B53">
      <w:pPr>
        <w:rPr>
          <w:b/>
        </w:rPr>
      </w:pPr>
    </w:p>
    <w:p w:rsidR="00BF3B53" w:rsidRDefault="00BF3B53">
      <w:pPr>
        <w:rPr>
          <w:b/>
        </w:rPr>
      </w:pPr>
    </w:p>
    <w:p w:rsidR="00BF3B53" w:rsidRDefault="00BF3B53">
      <w:pPr>
        <w:rPr>
          <w:b/>
        </w:rPr>
      </w:pPr>
      <w:bookmarkStart w:id="1" w:name="_gjdgxs" w:colFirst="0" w:colLast="0"/>
      <w:bookmarkEnd w:id="1"/>
    </w:p>
    <w:p w:rsidR="00BF3B53" w:rsidRDefault="00BF3B53">
      <w:pPr>
        <w:rPr>
          <w:b/>
        </w:rPr>
      </w:pPr>
    </w:p>
    <w:p w:rsidR="00BF3B53" w:rsidRDefault="00BF3B53">
      <w:pPr>
        <w:rPr>
          <w:b/>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spacing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GENERAL COMPETENCIES:</w:t>
            </w: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8B25D6">
            <w:pPr>
              <w:numPr>
                <w:ilvl w:val="0"/>
                <w:numId w:val="1"/>
              </w:numPr>
              <w:spacing w:line="240" w:lineRule="auto"/>
              <w:jc w:val="both"/>
              <w:rPr>
                <w:b/>
                <w:sz w:val="20"/>
                <w:szCs w:val="20"/>
              </w:rPr>
            </w:pPr>
            <w:r>
              <w:rPr>
                <w:sz w:val="20"/>
                <w:szCs w:val="20"/>
              </w:rPr>
              <w:t>Productive</w:t>
            </w:r>
          </w:p>
          <w:p w:rsidR="00BF3B53" w:rsidRDefault="008B25D6">
            <w:pPr>
              <w:numPr>
                <w:ilvl w:val="0"/>
                <w:numId w:val="1"/>
              </w:numPr>
              <w:spacing w:line="240" w:lineRule="auto"/>
              <w:rPr>
                <w:sz w:val="20"/>
                <w:szCs w:val="20"/>
              </w:rPr>
            </w:pPr>
            <w:r>
              <w:rPr>
                <w:sz w:val="20"/>
                <w:szCs w:val="20"/>
              </w:rPr>
              <w:t>Rational</w:t>
            </w:r>
          </w:p>
          <w:p w:rsidR="00BF3B53" w:rsidRDefault="008B25D6">
            <w:pPr>
              <w:numPr>
                <w:ilvl w:val="0"/>
                <w:numId w:val="1"/>
              </w:numPr>
              <w:spacing w:line="240" w:lineRule="auto"/>
              <w:rPr>
                <w:sz w:val="20"/>
                <w:szCs w:val="20"/>
              </w:rPr>
            </w:pPr>
            <w:r>
              <w:rPr>
                <w:sz w:val="20"/>
                <w:szCs w:val="20"/>
              </w:rPr>
              <w:t>Creative</w:t>
            </w:r>
          </w:p>
          <w:p w:rsidR="00BF3B53" w:rsidRDefault="008B25D6">
            <w:pPr>
              <w:numPr>
                <w:ilvl w:val="0"/>
                <w:numId w:val="1"/>
              </w:numPr>
              <w:spacing w:line="240" w:lineRule="auto"/>
              <w:rPr>
                <w:sz w:val="20"/>
                <w:szCs w:val="20"/>
              </w:rPr>
            </w:pPr>
            <w:r>
              <w:rPr>
                <w:sz w:val="20"/>
                <w:szCs w:val="20"/>
              </w:rPr>
              <w:t>Ethical</w:t>
            </w:r>
          </w:p>
          <w:p w:rsidR="00BF3B53" w:rsidRDefault="008B25D6">
            <w:pPr>
              <w:numPr>
                <w:ilvl w:val="0"/>
                <w:numId w:val="1"/>
              </w:numPr>
              <w:spacing w:line="240" w:lineRule="auto"/>
              <w:rPr>
                <w:sz w:val="20"/>
                <w:szCs w:val="20"/>
              </w:rPr>
            </w:pPr>
            <w:r>
              <w:rPr>
                <w:sz w:val="20"/>
                <w:szCs w:val="20"/>
              </w:rPr>
              <w:t>Respectful to differences</w:t>
            </w:r>
          </w:p>
          <w:p w:rsidR="00BF3B53" w:rsidRDefault="008B25D6">
            <w:pPr>
              <w:numPr>
                <w:ilvl w:val="0"/>
                <w:numId w:val="1"/>
              </w:numPr>
              <w:spacing w:line="240" w:lineRule="auto"/>
              <w:rPr>
                <w:sz w:val="20"/>
                <w:szCs w:val="20"/>
              </w:rPr>
            </w:pPr>
            <w:r>
              <w:rPr>
                <w:sz w:val="20"/>
                <w:szCs w:val="20"/>
              </w:rPr>
              <w:t>Sensitive to social issues</w:t>
            </w:r>
          </w:p>
          <w:p w:rsidR="00BF3B53" w:rsidRDefault="008B25D6">
            <w:pPr>
              <w:numPr>
                <w:ilvl w:val="0"/>
                <w:numId w:val="1"/>
              </w:numPr>
              <w:spacing w:line="240" w:lineRule="auto"/>
              <w:rPr>
                <w:sz w:val="20"/>
                <w:szCs w:val="20"/>
              </w:rPr>
            </w:pPr>
            <w:r>
              <w:rPr>
                <w:sz w:val="20"/>
                <w:szCs w:val="20"/>
              </w:rPr>
              <w:t>able to use own language effectively</w:t>
            </w:r>
          </w:p>
          <w:p w:rsidR="00BF3B53" w:rsidRDefault="008B25D6">
            <w:pPr>
              <w:numPr>
                <w:ilvl w:val="0"/>
                <w:numId w:val="1"/>
              </w:numPr>
              <w:spacing w:line="240" w:lineRule="auto"/>
              <w:rPr>
                <w:sz w:val="20"/>
                <w:szCs w:val="20"/>
              </w:rPr>
            </w:pPr>
            <w:r>
              <w:rPr>
                <w:sz w:val="20"/>
                <w:szCs w:val="20"/>
              </w:rPr>
              <w:t>Sensitive to environment</w:t>
            </w:r>
          </w:p>
          <w:p w:rsidR="00BF3B53" w:rsidRDefault="008B25D6">
            <w:pPr>
              <w:numPr>
                <w:ilvl w:val="0"/>
                <w:numId w:val="1"/>
              </w:numPr>
              <w:spacing w:line="240" w:lineRule="auto"/>
              <w:rPr>
                <w:sz w:val="20"/>
                <w:szCs w:val="20"/>
              </w:rPr>
            </w:pPr>
            <w:r>
              <w:rPr>
                <w:sz w:val="20"/>
                <w:szCs w:val="20"/>
              </w:rPr>
              <w:t>Able to use a foreign language effectively</w:t>
            </w:r>
          </w:p>
          <w:p w:rsidR="00BF3B53" w:rsidRDefault="008B25D6">
            <w:pPr>
              <w:numPr>
                <w:ilvl w:val="0"/>
                <w:numId w:val="1"/>
              </w:numPr>
              <w:spacing w:line="240" w:lineRule="auto"/>
              <w:rPr>
                <w:sz w:val="20"/>
                <w:szCs w:val="20"/>
              </w:rPr>
            </w:pPr>
            <w:r>
              <w:rPr>
                <w:sz w:val="20"/>
                <w:szCs w:val="20"/>
              </w:rPr>
              <w:t>Able to adapt to different social roles in various situations</w:t>
            </w:r>
          </w:p>
          <w:p w:rsidR="00BF3B53" w:rsidRDefault="008B25D6">
            <w:pPr>
              <w:numPr>
                <w:ilvl w:val="0"/>
                <w:numId w:val="1"/>
              </w:numPr>
              <w:spacing w:line="240" w:lineRule="auto"/>
              <w:rPr>
                <w:sz w:val="20"/>
                <w:szCs w:val="20"/>
              </w:rPr>
            </w:pPr>
            <w:r>
              <w:rPr>
                <w:sz w:val="20"/>
                <w:szCs w:val="20"/>
              </w:rPr>
              <w:t>Able to work as a team member</w:t>
            </w:r>
          </w:p>
          <w:p w:rsidR="00BF3B53" w:rsidRDefault="008B25D6">
            <w:pPr>
              <w:numPr>
                <w:ilvl w:val="0"/>
                <w:numId w:val="1"/>
              </w:numPr>
              <w:spacing w:line="240" w:lineRule="auto"/>
              <w:rPr>
                <w:sz w:val="20"/>
                <w:szCs w:val="20"/>
              </w:rPr>
            </w:pPr>
            <w:r>
              <w:rPr>
                <w:sz w:val="20"/>
                <w:szCs w:val="20"/>
              </w:rPr>
              <w:t>Able to use time effectively</w:t>
            </w:r>
          </w:p>
          <w:p w:rsidR="00BF3B53" w:rsidRDefault="008B25D6">
            <w:pPr>
              <w:numPr>
                <w:ilvl w:val="0"/>
                <w:numId w:val="1"/>
              </w:numPr>
              <w:spacing w:line="240" w:lineRule="auto"/>
              <w:rPr>
                <w:rFonts w:ascii="Times New Roman" w:eastAsia="Times New Roman" w:hAnsi="Times New Roman" w:cs="Times New Roman"/>
                <w:sz w:val="20"/>
                <w:szCs w:val="20"/>
              </w:rPr>
            </w:pPr>
            <w:r>
              <w:rPr>
                <w:sz w:val="20"/>
                <w:szCs w:val="20"/>
              </w:rPr>
              <w:t>Hav</w:t>
            </w:r>
            <w:r>
              <w:rPr>
                <w:sz w:val="20"/>
                <w:szCs w:val="20"/>
              </w:rPr>
              <w:t>ing a critical mind</w:t>
            </w:r>
          </w:p>
        </w:tc>
      </w:tr>
    </w:tbl>
    <w:p w:rsidR="00BF3B53" w:rsidRDefault="00BF3B53">
      <w:pPr>
        <w:rPr>
          <w:b/>
        </w:rPr>
      </w:pPr>
    </w:p>
    <w:p w:rsidR="00BF3B53" w:rsidRDefault="00BF3B53">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COURSE CONTENTS</w:t>
            </w: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sz w:val="18"/>
                <w:szCs w:val="18"/>
              </w:rPr>
              <w:t>Psychiatric disorders are one of the most common health problem in general public and patients who admitted to hospital settings. These disorder may lead life treatining conditions as weel as they can cause serious social and occupational problems. In psyc</w:t>
            </w:r>
            <w:r>
              <w:rPr>
                <w:rFonts w:ascii="Times New Roman" w:eastAsia="Times New Roman" w:hAnsi="Times New Roman" w:cs="Times New Roman"/>
                <w:sz w:val="18"/>
                <w:szCs w:val="18"/>
              </w:rPr>
              <w:t xml:space="preserve">hiatry clerckship our aim is to provide clinical and practical knowledge to gaining necessary skills for differential diagnosis and medical reasoning through real patients and/or scenarios.   </w:t>
            </w:r>
          </w:p>
        </w:tc>
      </w:tr>
    </w:tbl>
    <w:p w:rsidR="00BF3B53" w:rsidRDefault="00BF3B53">
      <w:pPr>
        <w:rPr>
          <w:b/>
        </w:rPr>
      </w:pPr>
    </w:p>
    <w:p w:rsidR="00BF3B53" w:rsidRDefault="00BF3B53">
      <w:pPr>
        <w:rPr>
          <w:b/>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jc w:val="center"/>
              <w:rPr>
                <w:b/>
                <w:sz w:val="18"/>
                <w:szCs w:val="18"/>
              </w:rPr>
            </w:pPr>
            <w:r>
              <w:rPr>
                <w:b/>
                <w:sz w:val="18"/>
                <w:szCs w:val="18"/>
              </w:rPr>
              <w:t>COURSE TEXTBOOKS AND SUPPLEMENTARY READINGS</w:t>
            </w:r>
          </w:p>
        </w:tc>
      </w:tr>
      <w:tr w:rsidR="00BF3B53">
        <w:trPr>
          <w:trHeight w:val="1089"/>
          <w:jc w:val="center"/>
        </w:trPr>
        <w:tc>
          <w:tcPr>
            <w:tcW w:w="9029" w:type="dxa"/>
            <w:shd w:val="clear" w:color="auto" w:fill="auto"/>
            <w:tcMar>
              <w:top w:w="100" w:type="dxa"/>
              <w:left w:w="100" w:type="dxa"/>
              <w:bottom w:w="100" w:type="dxa"/>
              <w:right w:w="100" w:type="dxa"/>
            </w:tcMar>
            <w:vAlign w:val="center"/>
          </w:tcPr>
          <w:p w:rsidR="00BF3B53" w:rsidRDefault="008B25D6">
            <w:pPr>
              <w:widowControl w:val="0"/>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Textbooks</w:t>
            </w:r>
          </w:p>
          <w:p w:rsidR="00BF3B53" w:rsidRDefault="008B25D6">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Kaplan and Sadock's Synopsis of Psychiatry: Behavioral Sciences/Clinical Psychiatry Eleventh Edition</w:t>
            </w:r>
          </w:p>
          <w:p w:rsidR="00BF3B53" w:rsidRDefault="008B25D6">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Massachusetts General Hospital Comprehensive Clinical Psychiatry 2nd Edition</w:t>
            </w:r>
          </w:p>
          <w:p w:rsidR="00BF3B53" w:rsidRDefault="008B25D6">
            <w:pPr>
              <w:jc w:val="both"/>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Introductory Textbook of Psychiatry. Black DW, Andreasen NC. American Psychiatric Publishing 2010</w:t>
            </w:r>
          </w:p>
          <w:p w:rsidR="00BF3B53" w:rsidRDefault="00BF3B53">
            <w:pPr>
              <w:widowControl w:val="0"/>
              <w:rPr>
                <w:rFonts w:ascii="Times New Roman" w:eastAsia="Times New Roman" w:hAnsi="Times New Roman" w:cs="Times New Roman"/>
                <w:color w:val="000000"/>
                <w:sz w:val="14"/>
                <w:szCs w:val="14"/>
              </w:rPr>
            </w:pPr>
          </w:p>
          <w:p w:rsidR="00BF3B53" w:rsidRDefault="008B25D6">
            <w:pPr>
              <w:widowControl w:val="0"/>
              <w:rPr>
                <w:sz w:val="14"/>
                <w:szCs w:val="14"/>
              </w:rPr>
            </w:pPr>
            <w:r>
              <w:rPr>
                <w:rFonts w:ascii="Times New Roman" w:eastAsia="Times New Roman" w:hAnsi="Times New Roman" w:cs="Times New Roman"/>
                <w:b/>
                <w:color w:val="000000"/>
                <w:sz w:val="18"/>
                <w:szCs w:val="18"/>
              </w:rPr>
              <w:t xml:space="preserve">Supplemantary  Readings </w:t>
            </w:r>
            <w:r>
              <w:rPr>
                <w:rFonts w:ascii="Times New Roman" w:eastAsia="Times New Roman" w:hAnsi="Times New Roman" w:cs="Times New Roman"/>
                <w:color w:val="000000"/>
                <w:sz w:val="14"/>
                <w:szCs w:val="14"/>
              </w:rPr>
              <w:br/>
            </w:r>
            <w:r>
              <w:rPr>
                <w:rFonts w:ascii="Times New Roman" w:eastAsia="Times New Roman" w:hAnsi="Times New Roman" w:cs="Times New Roman"/>
                <w:color w:val="000000"/>
                <w:sz w:val="18"/>
                <w:szCs w:val="18"/>
                <w:highlight w:val="white"/>
              </w:rPr>
              <w:t>Stahl’ın Psychopharmacology</w:t>
            </w:r>
          </w:p>
        </w:tc>
      </w:tr>
    </w:tbl>
    <w:p w:rsidR="00BF3B53" w:rsidRDefault="00BF3B53">
      <w:pPr>
        <w:rPr>
          <w:b/>
        </w:rPr>
      </w:pPr>
    </w:p>
    <w:p w:rsidR="00BF3B53" w:rsidRDefault="00BF3B53">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jc w:val="center"/>
              <w:rPr>
                <w:b/>
                <w:sz w:val="18"/>
                <w:szCs w:val="18"/>
              </w:rPr>
            </w:pPr>
            <w:r>
              <w:rPr>
                <w:b/>
                <w:sz w:val="18"/>
                <w:szCs w:val="18"/>
              </w:rPr>
              <w:t>COURSE ASSESSMENT AND EVALUATION SYSTEM</w:t>
            </w: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BF3B53">
            <w:pPr>
              <w:widowControl w:val="0"/>
              <w:pBdr>
                <w:top w:val="nil"/>
                <w:left w:val="nil"/>
                <w:bottom w:val="nil"/>
                <w:right w:val="nil"/>
                <w:between w:val="nil"/>
              </w:pBdr>
              <w:spacing w:line="276" w:lineRule="auto"/>
              <w:rPr>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BF3B53">
              <w:trPr>
                <w:trHeight w:val="460"/>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Studies during the year</w:t>
                  </w:r>
                </w:p>
              </w:tc>
              <w:tc>
                <w:tcPr>
                  <w:tcW w:w="1386"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Percent grade</w:t>
                  </w:r>
                </w:p>
              </w:tc>
            </w:tr>
            <w:tr w:rsidR="00BF3B53">
              <w:trPr>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Clerkship Examination </w:t>
                  </w:r>
                </w:p>
              </w:tc>
              <w:tc>
                <w:tcPr>
                  <w:tcW w:w="1386" w:type="dxa"/>
                  <w:vAlign w:val="center"/>
                </w:tcPr>
                <w:p w:rsidR="00BF3B53" w:rsidRDefault="008B25D6">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Structured Oral Examination </w:t>
                  </w:r>
                </w:p>
              </w:tc>
              <w:tc>
                <w:tcPr>
                  <w:tcW w:w="1386"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100%</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OSCE (Structured Subjective Clinical Examination)</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Attendance </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Laboratory</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Clinical Practice</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Field study</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Specific Internship</w:t>
                  </w:r>
                  <w:r>
                    <w:rPr>
                      <w:rFonts w:ascii="Times New Roman" w:eastAsia="Times New Roman" w:hAnsi="Times New Roman" w:cs="Times New Roman"/>
                      <w:sz w:val="18"/>
                      <w:szCs w:val="18"/>
                    </w:rPr>
                    <w:t xml:space="preserve"> (if there is) </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lastRenderedPageBreak/>
                    <w:t>Homework</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Presentation</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Seminar</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 Based Learning</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Others</w:t>
                  </w:r>
                </w:p>
              </w:tc>
              <w:tc>
                <w:tcPr>
                  <w:tcW w:w="1386" w:type="dxa"/>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BF3B53">
              <w:trPr>
                <w:jc w:val="center"/>
              </w:trPr>
              <w:tc>
                <w:tcPr>
                  <w:tcW w:w="5985"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c>
                <w:tcPr>
                  <w:tcW w:w="1386"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BF3B53" w:rsidRDefault="00BF3B53">
            <w:pPr>
              <w:widowControl w:val="0"/>
              <w:rPr>
                <w:b/>
                <w:sz w:val="18"/>
                <w:szCs w:val="18"/>
              </w:rPr>
            </w:pPr>
          </w:p>
          <w:p w:rsidR="00BF3B53" w:rsidRDefault="008B25D6">
            <w:pPr>
              <w:widowControl w:val="0"/>
              <w:rPr>
                <w:b/>
                <w:sz w:val="14"/>
                <w:szCs w:val="14"/>
                <w:u w:val="single"/>
              </w:rPr>
            </w:pPr>
            <w:r>
              <w:rPr>
                <w:b/>
                <w:sz w:val="14"/>
                <w:szCs w:val="14"/>
                <w:u w:val="single"/>
              </w:rPr>
              <w:t>NOTES:</w:t>
            </w:r>
          </w:p>
          <w:p w:rsidR="00BF3B53" w:rsidRDefault="008B25D6">
            <w:pPr>
              <w:widowControl w:val="0"/>
              <w:rPr>
                <w:sz w:val="18"/>
                <w:szCs w:val="18"/>
              </w:rPr>
            </w:pPr>
            <w:r>
              <w:rPr>
                <w:sz w:val="14"/>
                <w:szCs w:val="14"/>
              </w:rPr>
              <w:t>Assessment and Evaluation System is organized according to T.C. Maltepe University Faculty of Medicine Education and Training Regulations.</w:t>
            </w:r>
          </w:p>
        </w:tc>
      </w:tr>
    </w:tbl>
    <w:p w:rsidR="00BF3B53" w:rsidRDefault="00BF3B53">
      <w:pPr>
        <w:rPr>
          <w:b/>
        </w:rPr>
      </w:pPr>
    </w:p>
    <w:p w:rsidR="00BF3B53" w:rsidRDefault="00BF3B53">
      <w:pPr>
        <w:rPr>
          <w:b/>
        </w:rPr>
      </w:pPr>
    </w:p>
    <w:p w:rsidR="00BF3B53" w:rsidRDefault="00BF3B53">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jc w:val="center"/>
              <w:rPr>
                <w:b/>
                <w:sz w:val="20"/>
                <w:szCs w:val="20"/>
              </w:rPr>
            </w:pPr>
            <w:r>
              <w:rPr>
                <w:b/>
                <w:sz w:val="20"/>
                <w:szCs w:val="20"/>
              </w:rPr>
              <w:t>ECTS STUDENT WORKLOAD TABLE</w:t>
            </w:r>
          </w:p>
          <w:p w:rsidR="00BF3B53" w:rsidRDefault="00BF3B53">
            <w:pPr>
              <w:widowControl w:val="0"/>
              <w:spacing w:line="240" w:lineRule="auto"/>
              <w:jc w:val="center"/>
              <w:rPr>
                <w:rFonts w:ascii="Times New Roman" w:eastAsia="Times New Roman" w:hAnsi="Times New Roman" w:cs="Times New Roman"/>
                <w:b/>
                <w:sz w:val="20"/>
                <w:szCs w:val="20"/>
              </w:rPr>
            </w:pP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BF3B53">
            <w:pPr>
              <w:widowControl w:val="0"/>
              <w:pBdr>
                <w:top w:val="nil"/>
                <w:left w:val="nil"/>
                <w:bottom w:val="nil"/>
                <w:right w:val="nil"/>
                <w:between w:val="nil"/>
              </w:pBdr>
              <w:rPr>
                <w:rFonts w:ascii="Times New Roman" w:eastAsia="Times New Roman" w:hAnsi="Times New Roman" w:cs="Times New Roman"/>
                <w:b/>
                <w:sz w:val="20"/>
                <w:szCs w:val="20"/>
              </w:rPr>
            </w:pPr>
          </w:p>
          <w:tbl>
            <w:tblPr>
              <w:tblStyle w:val="ad"/>
              <w:tblW w:w="850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93"/>
              <w:gridCol w:w="1032"/>
              <w:gridCol w:w="1305"/>
              <w:gridCol w:w="875"/>
            </w:tblGrid>
            <w:tr w:rsidR="00BF3B53">
              <w:trPr>
                <w:jc w:val="center"/>
              </w:trPr>
              <w:tc>
                <w:tcPr>
                  <w:tcW w:w="5293" w:type="dxa"/>
                  <w:vAlign w:val="center"/>
                </w:tcPr>
                <w:p w:rsidR="00BF3B53" w:rsidRDefault="008B25D6">
                  <w:pPr>
                    <w:rPr>
                      <w:b/>
                      <w:sz w:val="20"/>
                      <w:szCs w:val="20"/>
                    </w:rPr>
                  </w:pPr>
                  <w:r>
                    <w:rPr>
                      <w:b/>
                      <w:sz w:val="20"/>
                      <w:szCs w:val="20"/>
                    </w:rPr>
                    <w:t>Activities</w:t>
                  </w:r>
                </w:p>
              </w:tc>
              <w:tc>
                <w:tcPr>
                  <w:tcW w:w="1032" w:type="dxa"/>
                  <w:vAlign w:val="center"/>
                </w:tcPr>
                <w:p w:rsidR="00BF3B53" w:rsidRDefault="008B25D6">
                  <w:pPr>
                    <w:jc w:val="center"/>
                    <w:rPr>
                      <w:b/>
                      <w:sz w:val="20"/>
                      <w:szCs w:val="20"/>
                    </w:rPr>
                  </w:pPr>
                  <w:r>
                    <w:rPr>
                      <w:b/>
                      <w:sz w:val="20"/>
                      <w:szCs w:val="20"/>
                    </w:rPr>
                    <w:t>Number</w:t>
                  </w:r>
                </w:p>
              </w:tc>
              <w:tc>
                <w:tcPr>
                  <w:tcW w:w="1305" w:type="dxa"/>
                  <w:vAlign w:val="center"/>
                </w:tcPr>
                <w:p w:rsidR="00BF3B53" w:rsidRDefault="008B25D6">
                  <w:pPr>
                    <w:jc w:val="center"/>
                    <w:rPr>
                      <w:b/>
                      <w:sz w:val="20"/>
                      <w:szCs w:val="20"/>
                    </w:rPr>
                  </w:pPr>
                  <w:r>
                    <w:rPr>
                      <w:b/>
                      <w:sz w:val="20"/>
                      <w:szCs w:val="20"/>
                    </w:rPr>
                    <w:t>Duration</w:t>
                  </w:r>
                </w:p>
                <w:p w:rsidR="00BF3B53" w:rsidRDefault="008B25D6">
                  <w:pPr>
                    <w:jc w:val="center"/>
                    <w:rPr>
                      <w:b/>
                      <w:sz w:val="20"/>
                      <w:szCs w:val="20"/>
                    </w:rPr>
                  </w:pPr>
                  <w:r>
                    <w:rPr>
                      <w:b/>
                      <w:sz w:val="20"/>
                      <w:szCs w:val="20"/>
                    </w:rPr>
                    <w:t>(hours)</w:t>
                  </w:r>
                </w:p>
              </w:tc>
              <w:tc>
                <w:tcPr>
                  <w:tcW w:w="875" w:type="dxa"/>
                  <w:vAlign w:val="center"/>
                </w:tcPr>
                <w:p w:rsidR="00BF3B53" w:rsidRDefault="008B25D6">
                  <w:pPr>
                    <w:jc w:val="center"/>
                    <w:rPr>
                      <w:b/>
                      <w:sz w:val="20"/>
                      <w:szCs w:val="20"/>
                    </w:rPr>
                  </w:pPr>
                  <w:r>
                    <w:rPr>
                      <w:b/>
                      <w:sz w:val="20"/>
                      <w:szCs w:val="20"/>
                    </w:rPr>
                    <w:t>Total work load</w:t>
                  </w:r>
                </w:p>
              </w:tc>
            </w:tr>
            <w:tr w:rsidR="00BF3B53">
              <w:trPr>
                <w:jc w:val="center"/>
              </w:trPr>
              <w:tc>
                <w:tcPr>
                  <w:tcW w:w="5293"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Lectures</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r>
            <w:tr w:rsidR="00BF3B53">
              <w:trPr>
                <w:jc w:val="center"/>
              </w:trPr>
              <w:tc>
                <w:tcPr>
                  <w:tcW w:w="5293"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Laboratory</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r>
            <w:tr w:rsidR="00BF3B53">
              <w:trPr>
                <w:jc w:val="center"/>
              </w:trPr>
              <w:tc>
                <w:tcPr>
                  <w:tcW w:w="5293"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Practice</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20</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5</w:t>
                  </w: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100</w:t>
                  </w:r>
                </w:p>
              </w:tc>
            </w:tr>
            <w:tr w:rsidR="00BF3B53">
              <w:trPr>
                <w:jc w:val="center"/>
              </w:trPr>
              <w:tc>
                <w:tcPr>
                  <w:tcW w:w="5293"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Lesson specific internship </w:t>
                  </w:r>
                  <w:r>
                    <w:rPr>
                      <w:rFonts w:ascii="Times New Roman" w:eastAsia="Times New Roman" w:hAnsi="Times New Roman" w:cs="Times New Roman"/>
                      <w:sz w:val="18"/>
                      <w:szCs w:val="18"/>
                    </w:rPr>
                    <w:t xml:space="preserve">(if there is) </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r>
            <w:tr w:rsidR="00BF3B53">
              <w:trPr>
                <w:jc w:val="center"/>
              </w:trPr>
              <w:tc>
                <w:tcPr>
                  <w:tcW w:w="5293"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Field study</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r>
            <w:tr w:rsidR="00BF3B53">
              <w:trPr>
                <w:jc w:val="center"/>
              </w:trPr>
              <w:tc>
                <w:tcPr>
                  <w:tcW w:w="5293"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Lesson study time out of class</w:t>
                  </w:r>
                  <w:r>
                    <w:rPr>
                      <w:rFonts w:ascii="Times New Roman" w:eastAsia="Times New Roman" w:hAnsi="Times New Roman" w:cs="Times New Roman"/>
                      <w:sz w:val="18"/>
                      <w:szCs w:val="18"/>
                    </w:rPr>
                    <w:t xml:space="preserve"> (pre work, strengthen, etc)</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BF3B53">
                  <w:pPr>
                    <w:jc w:val="center"/>
                    <w:rPr>
                      <w:b/>
                      <w:color w:val="FF0000"/>
                      <w:sz w:val="20"/>
                      <w:szCs w:val="20"/>
                    </w:rPr>
                  </w:pPr>
                </w:p>
              </w:tc>
            </w:tr>
            <w:tr w:rsidR="00BF3B53">
              <w:trPr>
                <w:jc w:val="center"/>
              </w:trPr>
              <w:tc>
                <w:tcPr>
                  <w:tcW w:w="5293" w:type="dxa"/>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Presentation / Preparing seminar</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2</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12</w:t>
                  </w: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24</w:t>
                  </w:r>
                </w:p>
              </w:tc>
            </w:tr>
            <w:tr w:rsidR="00BF3B53">
              <w:trPr>
                <w:jc w:val="center"/>
              </w:trPr>
              <w:tc>
                <w:tcPr>
                  <w:tcW w:w="5293"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Project</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r>
            <w:tr w:rsidR="00BF3B53">
              <w:trPr>
                <w:jc w:val="center"/>
              </w:trPr>
              <w:tc>
                <w:tcPr>
                  <w:tcW w:w="5293"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Homework</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r>
            <w:tr w:rsidR="00BF3B53">
              <w:trPr>
                <w:jc w:val="center"/>
              </w:trPr>
              <w:tc>
                <w:tcPr>
                  <w:tcW w:w="5293"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İnterval examinations</w:t>
                  </w:r>
                </w:p>
              </w:tc>
              <w:tc>
                <w:tcPr>
                  <w:tcW w:w="1032"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130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c>
                <w:tcPr>
                  <w:tcW w:w="875" w:type="dxa"/>
                  <w:tcBorders>
                    <w:top w:val="single" w:sz="4" w:space="0" w:color="000000"/>
                    <w:left w:val="single" w:sz="4" w:space="0" w:color="000000"/>
                    <w:bottom w:val="single" w:sz="4" w:space="0" w:color="000000"/>
                    <w:right w:val="single" w:sz="4" w:space="0" w:color="000000"/>
                  </w:tcBorders>
                  <w:vAlign w:val="center"/>
                </w:tcPr>
                <w:p w:rsidR="00BF3B53" w:rsidRDefault="008B25D6">
                  <w:pPr>
                    <w:jc w:val="center"/>
                    <w:rPr>
                      <w:b/>
                      <w:color w:val="FF0000"/>
                      <w:sz w:val="20"/>
                      <w:szCs w:val="20"/>
                    </w:rPr>
                  </w:pPr>
                  <w:r>
                    <w:rPr>
                      <w:b/>
                      <w:sz w:val="20"/>
                      <w:szCs w:val="20"/>
                    </w:rPr>
                    <w:t>-</w:t>
                  </w:r>
                </w:p>
              </w:tc>
            </w:tr>
            <w:tr w:rsidR="00BF3B53">
              <w:trPr>
                <w:jc w:val="center"/>
              </w:trPr>
              <w:tc>
                <w:tcPr>
                  <w:tcW w:w="5293" w:type="dxa"/>
                  <w:vAlign w:val="center"/>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b/>
                      <w:sz w:val="18"/>
                      <w:szCs w:val="18"/>
                    </w:rPr>
                    <w:t xml:space="preserve">Clerkship Examination </w:t>
                  </w:r>
                </w:p>
              </w:tc>
              <w:tc>
                <w:tcPr>
                  <w:tcW w:w="1032" w:type="dxa"/>
                  <w:vAlign w:val="center"/>
                </w:tcPr>
                <w:p w:rsidR="00BF3B53" w:rsidRDefault="008B25D6">
                  <w:pPr>
                    <w:jc w:val="center"/>
                    <w:rPr>
                      <w:b/>
                      <w:color w:val="FF0000"/>
                      <w:sz w:val="20"/>
                      <w:szCs w:val="20"/>
                    </w:rPr>
                  </w:pPr>
                  <w:r>
                    <w:rPr>
                      <w:b/>
                      <w:sz w:val="20"/>
                      <w:szCs w:val="20"/>
                    </w:rPr>
                    <w:t>-</w:t>
                  </w:r>
                </w:p>
              </w:tc>
              <w:tc>
                <w:tcPr>
                  <w:tcW w:w="1305" w:type="dxa"/>
                  <w:vAlign w:val="center"/>
                </w:tcPr>
                <w:p w:rsidR="00BF3B53" w:rsidRDefault="008B25D6">
                  <w:pPr>
                    <w:jc w:val="center"/>
                    <w:rPr>
                      <w:b/>
                      <w:color w:val="FF0000"/>
                      <w:sz w:val="20"/>
                      <w:szCs w:val="20"/>
                    </w:rPr>
                  </w:pPr>
                  <w:r>
                    <w:rPr>
                      <w:b/>
                      <w:sz w:val="20"/>
                      <w:szCs w:val="20"/>
                    </w:rPr>
                    <w:t>-</w:t>
                  </w:r>
                </w:p>
              </w:tc>
              <w:tc>
                <w:tcPr>
                  <w:tcW w:w="875" w:type="dxa"/>
                  <w:vAlign w:val="center"/>
                </w:tcPr>
                <w:p w:rsidR="00BF3B53" w:rsidRDefault="008B25D6">
                  <w:pPr>
                    <w:jc w:val="center"/>
                    <w:rPr>
                      <w:b/>
                      <w:color w:val="FF0000"/>
                      <w:sz w:val="20"/>
                      <w:szCs w:val="20"/>
                    </w:rPr>
                  </w:pPr>
                  <w:r>
                    <w:rPr>
                      <w:b/>
                      <w:sz w:val="20"/>
                      <w:szCs w:val="20"/>
                    </w:rPr>
                    <w:t>-</w:t>
                  </w:r>
                </w:p>
              </w:tc>
            </w:tr>
            <w:tr w:rsidR="00BF3B53">
              <w:trPr>
                <w:jc w:val="center"/>
              </w:trPr>
              <w:tc>
                <w:tcPr>
                  <w:tcW w:w="7630" w:type="dxa"/>
                  <w:gridSpan w:val="3"/>
                </w:tcPr>
                <w:p w:rsidR="00BF3B53" w:rsidRDefault="008B25D6">
                  <w:pPr>
                    <w:rPr>
                      <w:b/>
                      <w:color w:val="000000"/>
                      <w:sz w:val="20"/>
                      <w:szCs w:val="20"/>
                    </w:rPr>
                  </w:pPr>
                  <w:r>
                    <w:rPr>
                      <w:b/>
                      <w:color w:val="000000"/>
                      <w:sz w:val="20"/>
                      <w:szCs w:val="20"/>
                    </w:rPr>
                    <w:t xml:space="preserve">Total work load </w:t>
                  </w:r>
                </w:p>
              </w:tc>
              <w:tc>
                <w:tcPr>
                  <w:tcW w:w="875" w:type="dxa"/>
                  <w:vAlign w:val="center"/>
                </w:tcPr>
                <w:p w:rsidR="00BF3B53" w:rsidRDefault="008B25D6">
                  <w:pPr>
                    <w:jc w:val="center"/>
                    <w:rPr>
                      <w:b/>
                      <w:color w:val="000000"/>
                      <w:sz w:val="20"/>
                      <w:szCs w:val="20"/>
                    </w:rPr>
                  </w:pPr>
                  <w:r>
                    <w:rPr>
                      <w:b/>
                      <w:color w:val="000000"/>
                      <w:sz w:val="20"/>
                      <w:szCs w:val="20"/>
                    </w:rPr>
                    <w:t>124</w:t>
                  </w:r>
                </w:p>
              </w:tc>
            </w:tr>
          </w:tbl>
          <w:p w:rsidR="00BF3B53" w:rsidRDefault="00BF3B53">
            <w:pPr>
              <w:widowControl w:val="0"/>
              <w:spacing w:line="240" w:lineRule="auto"/>
              <w:rPr>
                <w:rFonts w:ascii="Times New Roman" w:eastAsia="Times New Roman" w:hAnsi="Times New Roman" w:cs="Times New Roman"/>
                <w:b/>
                <w:sz w:val="18"/>
                <w:szCs w:val="18"/>
              </w:rPr>
            </w:pPr>
          </w:p>
          <w:p w:rsidR="00BF3B53" w:rsidRDefault="00BF3B53">
            <w:pPr>
              <w:widowControl w:val="0"/>
              <w:spacing w:line="240" w:lineRule="auto"/>
              <w:rPr>
                <w:rFonts w:ascii="Times New Roman" w:eastAsia="Times New Roman" w:hAnsi="Times New Roman" w:cs="Times New Roman"/>
                <w:b/>
                <w:sz w:val="18"/>
                <w:szCs w:val="18"/>
              </w:rPr>
            </w:pPr>
          </w:p>
        </w:tc>
      </w:tr>
    </w:tbl>
    <w:p w:rsidR="00BF3B53" w:rsidRDefault="00BF3B53">
      <w:pPr>
        <w:rPr>
          <w:b/>
        </w:rPr>
      </w:pPr>
    </w:p>
    <w:p w:rsidR="00BF3B53" w:rsidRDefault="00BF3B53">
      <w:pPr>
        <w:rPr>
          <w:b/>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spacing w:line="240" w:lineRule="auto"/>
              <w:jc w:val="center"/>
              <w:rPr>
                <w:b/>
                <w:sz w:val="18"/>
                <w:szCs w:val="18"/>
              </w:rPr>
            </w:pPr>
            <w:r>
              <w:rPr>
                <w:b/>
                <w:sz w:val="18"/>
                <w:szCs w:val="18"/>
              </w:rPr>
              <w:t>RELATIONSHIP BETWEEN PSYCHIATRY COURSE LEARNING OUTCOMES AND MEDICAL EDUCATION PROGRAMME KEY LEARNING OUTCOMES</w:t>
            </w:r>
          </w:p>
          <w:p w:rsidR="00BF3B53" w:rsidRDefault="00BF3B53">
            <w:pPr>
              <w:widowControl w:val="0"/>
              <w:spacing w:line="240" w:lineRule="auto"/>
              <w:jc w:val="center"/>
              <w:rPr>
                <w:b/>
                <w:sz w:val="18"/>
                <w:szCs w:val="18"/>
              </w:rPr>
            </w:pP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BF3B53">
            <w:pPr>
              <w:widowControl w:val="0"/>
              <w:pBdr>
                <w:top w:val="nil"/>
                <w:left w:val="nil"/>
                <w:bottom w:val="nil"/>
                <w:right w:val="nil"/>
                <w:between w:val="nil"/>
              </w:pBdr>
              <w:rPr>
                <w:b/>
                <w:sz w:val="18"/>
                <w:szCs w:val="18"/>
              </w:rPr>
            </w:pPr>
          </w:p>
          <w:tbl>
            <w:tblPr>
              <w:tblStyle w:val="af"/>
              <w:tblW w:w="85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77"/>
              <w:gridCol w:w="5723"/>
              <w:gridCol w:w="441"/>
              <w:gridCol w:w="441"/>
              <w:gridCol w:w="441"/>
              <w:gridCol w:w="441"/>
              <w:gridCol w:w="441"/>
            </w:tblGrid>
            <w:tr w:rsidR="00BF3B53">
              <w:tc>
                <w:tcPr>
                  <w:tcW w:w="577" w:type="dxa"/>
                  <w:vMerge w:val="restart"/>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5723" w:type="dxa"/>
                  <w:vMerge w:val="restart"/>
                  <w:vAlign w:val="center"/>
                </w:tcPr>
                <w:p w:rsidR="00BF3B53" w:rsidRDefault="008B25D6">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Competencies/ Outcomes</w:t>
                  </w:r>
                </w:p>
              </w:tc>
              <w:tc>
                <w:tcPr>
                  <w:tcW w:w="2205" w:type="dxa"/>
                  <w:gridSpan w:val="5"/>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Level of Contribution</w:t>
                  </w:r>
                  <w:r>
                    <w:rPr>
                      <w:rFonts w:ascii="Times New Roman" w:eastAsia="Times New Roman" w:hAnsi="Times New Roman" w:cs="Times New Roman"/>
                      <w:b/>
                      <w:sz w:val="18"/>
                      <w:szCs w:val="18"/>
                      <w:vertAlign w:val="superscript"/>
                    </w:rPr>
                    <w:footnoteReference w:id="1"/>
                  </w:r>
                  <w:r>
                    <w:rPr>
                      <w:rFonts w:ascii="Symbol" w:eastAsia="Symbol" w:hAnsi="Symbol" w:cs="Symbol"/>
                      <w:b/>
                      <w:sz w:val="18"/>
                      <w:szCs w:val="18"/>
                      <w:vertAlign w:val="superscript"/>
                    </w:rPr>
                    <w:t></w:t>
                  </w:r>
                </w:p>
                <w:p w:rsidR="00BF3B53" w:rsidRDefault="00BF3B53">
                  <w:pPr>
                    <w:jc w:val="center"/>
                    <w:rPr>
                      <w:rFonts w:ascii="Times New Roman" w:eastAsia="Times New Roman" w:hAnsi="Times New Roman" w:cs="Times New Roman"/>
                      <w:b/>
                      <w:sz w:val="18"/>
                      <w:szCs w:val="18"/>
                    </w:rPr>
                  </w:pPr>
                </w:p>
              </w:tc>
            </w:tr>
            <w:tr w:rsidR="00BF3B53">
              <w:tc>
                <w:tcPr>
                  <w:tcW w:w="577" w:type="dxa"/>
                  <w:vMerge/>
                  <w:vAlign w:val="center"/>
                </w:tcPr>
                <w:p w:rsidR="00BF3B53" w:rsidRDefault="00BF3B53">
                  <w:pPr>
                    <w:widowControl w:val="0"/>
                    <w:pBdr>
                      <w:top w:val="nil"/>
                      <w:left w:val="nil"/>
                      <w:bottom w:val="nil"/>
                      <w:right w:val="nil"/>
                      <w:between w:val="nil"/>
                    </w:pBdr>
                    <w:rPr>
                      <w:rFonts w:ascii="Times New Roman" w:eastAsia="Times New Roman" w:hAnsi="Times New Roman" w:cs="Times New Roman"/>
                      <w:b/>
                      <w:sz w:val="18"/>
                      <w:szCs w:val="18"/>
                    </w:rPr>
                  </w:pPr>
                </w:p>
              </w:tc>
              <w:tc>
                <w:tcPr>
                  <w:tcW w:w="5723" w:type="dxa"/>
                  <w:vMerge/>
                  <w:vAlign w:val="center"/>
                </w:tcPr>
                <w:p w:rsidR="00BF3B53" w:rsidRDefault="00BF3B53">
                  <w:pPr>
                    <w:widowControl w:val="0"/>
                    <w:pBdr>
                      <w:top w:val="nil"/>
                      <w:left w:val="nil"/>
                      <w:bottom w:val="nil"/>
                      <w:right w:val="nil"/>
                      <w:between w:val="nil"/>
                    </w:pBdr>
                    <w:rPr>
                      <w:rFonts w:ascii="Times New Roman" w:eastAsia="Times New Roman" w:hAnsi="Times New Roman" w:cs="Times New Roman"/>
                      <w:b/>
                      <w:sz w:val="18"/>
                      <w:szCs w:val="18"/>
                    </w:rPr>
                  </w:pPr>
                </w:p>
              </w:tc>
              <w:tc>
                <w:tcPr>
                  <w:tcW w:w="441"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441"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441"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441"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441" w:type="dxa"/>
                  <w:vAlign w:val="center"/>
                </w:tcPr>
                <w:p w:rsidR="00BF3B53" w:rsidRDefault="008B25D6">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explain the normal structure and functions of the organism.</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c>
                <w:tcPr>
                  <w:tcW w:w="441" w:type="dxa"/>
                </w:tcPr>
                <w:p w:rsidR="00BF3B53" w:rsidRDefault="00BF3B53">
                  <w:pPr>
                    <w:rPr>
                      <w:rFonts w:ascii="Times New Roman" w:eastAsia="Times New Roman" w:hAnsi="Times New Roman" w:cs="Times New Roman"/>
                      <w:b/>
                      <w:color w:val="FF0000"/>
                      <w:sz w:val="18"/>
                      <w:szCs w:val="18"/>
                    </w:rPr>
                  </w:pP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2</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explain the pathogenesis, clinical and diagnostic features of psychiatric disorders</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c>
                <w:tcPr>
                  <w:tcW w:w="441" w:type="dxa"/>
                </w:tcPr>
                <w:p w:rsidR="00BF3B53" w:rsidRDefault="00BF3B53">
                  <w:pPr>
                    <w:rPr>
                      <w:rFonts w:ascii="Times New Roman" w:eastAsia="Times New Roman" w:hAnsi="Times New Roman" w:cs="Times New Roman"/>
                      <w:b/>
                      <w:color w:val="FF0000"/>
                      <w:sz w:val="18"/>
                      <w:szCs w:val="18"/>
                    </w:rPr>
                  </w:pP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3</w:t>
                  </w:r>
                </w:p>
              </w:tc>
              <w:tc>
                <w:tcPr>
                  <w:tcW w:w="5723" w:type="dxa"/>
                </w:tcPr>
                <w:p w:rsidR="00BF3B53" w:rsidRDefault="008B25D6">
                  <w:pPr>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Able to take history and perform mental status examination.</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lastRenderedPageBreak/>
                    <w:t>4</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first step interventions and refer and transfer cases  in life threatening emergency situations.</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5</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necessary basic medical interventions for the diahnosis and treatment of mental</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c>
                <w:tcPr>
                  <w:tcW w:w="441" w:type="dxa"/>
                </w:tcPr>
                <w:p w:rsidR="00BF3B53" w:rsidRDefault="00BF3B53">
                  <w:pPr>
                    <w:rPr>
                      <w:rFonts w:ascii="Times New Roman" w:eastAsia="Times New Roman" w:hAnsi="Times New Roman" w:cs="Times New Roman"/>
                      <w:b/>
                      <w:color w:val="FF0000"/>
                      <w:sz w:val="18"/>
                      <w:szCs w:val="18"/>
                    </w:rPr>
                  </w:pP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6</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preventive measures and forensic practices.</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7</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Having sufficient knowledge about the structure and process of the National Health System.</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8</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Able to define legal responsibilities and ethical principles. </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9</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Able to perform first step care  of most prevalent disorders in the community  with effective  evidence based medical methods.</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10</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Able to organize and implement scientific meetings and projects </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r>
            <w:tr w:rsidR="00BF3B53">
              <w:tc>
                <w:tcPr>
                  <w:tcW w:w="577" w:type="dxa"/>
                  <w:vAlign w:val="center"/>
                </w:tcPr>
                <w:p w:rsidR="00BF3B53" w:rsidRDefault="008B25D6">
                  <w:pPr>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11</w:t>
                  </w:r>
                </w:p>
              </w:tc>
              <w:tc>
                <w:tcPr>
                  <w:tcW w:w="5723" w:type="dxa"/>
                </w:tcPr>
                <w:p w:rsidR="00BF3B53" w:rsidRDefault="008B25D6">
                  <w:pPr>
                    <w:pBdr>
                      <w:top w:val="nil"/>
                      <w:left w:val="nil"/>
                      <w:bottom w:val="nil"/>
                      <w:right w:val="nil"/>
                      <w:between w:val="nil"/>
                    </w:pBdr>
                    <w:spacing w:line="360" w:lineRule="auto"/>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8B25D6">
                  <w:pPr>
                    <w:rPr>
                      <w:rFonts w:ascii="Times New Roman" w:eastAsia="Times New Roman" w:hAnsi="Times New Roman" w:cs="Times New Roman"/>
                      <w:b/>
                      <w:color w:val="FF0000"/>
                      <w:sz w:val="18"/>
                      <w:szCs w:val="18"/>
                    </w:rPr>
                  </w:pPr>
                  <w:r>
                    <w:rPr>
                      <w:b/>
                      <w:sz w:val="20"/>
                      <w:szCs w:val="20"/>
                    </w:rPr>
                    <w:t>X</w:t>
                  </w:r>
                </w:p>
              </w:tc>
              <w:tc>
                <w:tcPr>
                  <w:tcW w:w="441" w:type="dxa"/>
                </w:tcPr>
                <w:p w:rsidR="00BF3B53" w:rsidRDefault="00BF3B53">
                  <w:pPr>
                    <w:rPr>
                      <w:rFonts w:ascii="Times New Roman" w:eastAsia="Times New Roman" w:hAnsi="Times New Roman" w:cs="Times New Roman"/>
                      <w:b/>
                      <w:color w:val="FF0000"/>
                      <w:sz w:val="18"/>
                      <w:szCs w:val="18"/>
                    </w:rPr>
                  </w:pPr>
                </w:p>
              </w:tc>
              <w:tc>
                <w:tcPr>
                  <w:tcW w:w="441" w:type="dxa"/>
                </w:tcPr>
                <w:p w:rsidR="00BF3B53" w:rsidRDefault="00BF3B53">
                  <w:pPr>
                    <w:rPr>
                      <w:rFonts w:ascii="Times New Roman" w:eastAsia="Times New Roman" w:hAnsi="Times New Roman" w:cs="Times New Roman"/>
                      <w:b/>
                      <w:color w:val="FF0000"/>
                      <w:sz w:val="18"/>
                      <w:szCs w:val="18"/>
                    </w:rPr>
                  </w:pPr>
                </w:p>
              </w:tc>
            </w:tr>
          </w:tbl>
          <w:p w:rsidR="00BF3B53" w:rsidRDefault="00BF3B53">
            <w:pPr>
              <w:widowControl w:val="0"/>
              <w:spacing w:line="240" w:lineRule="auto"/>
              <w:jc w:val="center"/>
              <w:rPr>
                <w:b/>
                <w:sz w:val="18"/>
                <w:szCs w:val="18"/>
              </w:rPr>
            </w:pPr>
          </w:p>
        </w:tc>
      </w:tr>
    </w:tbl>
    <w:p w:rsidR="00BF3B53" w:rsidRDefault="00BF3B53">
      <w:pPr>
        <w:rPr>
          <w:rFonts w:ascii="Times New Roman" w:eastAsia="Times New Roman" w:hAnsi="Times New Roman" w:cs="Times New Roman"/>
          <w:b/>
          <w:sz w:val="20"/>
          <w:szCs w:val="20"/>
        </w:rPr>
      </w:pPr>
    </w:p>
    <w:p w:rsidR="00BF3B53" w:rsidRDefault="00BF3B53">
      <w:pPr>
        <w:rPr>
          <w:rFonts w:ascii="Times New Roman" w:eastAsia="Times New Roman" w:hAnsi="Times New Roman" w:cs="Times New Roman"/>
          <w:b/>
        </w:rPr>
      </w:pPr>
    </w:p>
    <w:p w:rsidR="00BF3B53" w:rsidRDefault="00BF3B53">
      <w:pPr>
        <w:rPr>
          <w:b/>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BF3B53">
        <w:trPr>
          <w:trHeight w:val="420"/>
          <w:jc w:val="center"/>
        </w:trPr>
        <w:tc>
          <w:tcPr>
            <w:tcW w:w="9029" w:type="dxa"/>
            <w:shd w:val="clear" w:color="auto" w:fill="D9D9D9"/>
            <w:tcMar>
              <w:top w:w="100" w:type="dxa"/>
              <w:left w:w="100" w:type="dxa"/>
              <w:bottom w:w="100" w:type="dxa"/>
              <w:right w:w="100" w:type="dxa"/>
            </w:tcMar>
            <w:vAlign w:val="center"/>
          </w:tcPr>
          <w:p w:rsidR="00BF3B53" w:rsidRDefault="008B25D6">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PHASE6 MED 606 PSYCHIATRY INTERNSHIP</w:t>
            </w:r>
            <w:r>
              <w:rPr>
                <w:rFonts w:ascii="Times New Roman" w:eastAsia="Times New Roman" w:hAnsi="Times New Roman" w:cs="Times New Roman"/>
                <w:b/>
                <w:color w:val="000000"/>
                <w:sz w:val="20"/>
                <w:szCs w:val="20"/>
              </w:rPr>
              <w:br/>
            </w:r>
            <w:r>
              <w:rPr>
                <w:rFonts w:ascii="Times New Roman" w:eastAsia="Times New Roman" w:hAnsi="Times New Roman" w:cs="Times New Roman"/>
                <w:b/>
                <w:color w:val="000000"/>
                <w:sz w:val="20"/>
                <w:szCs w:val="20"/>
              </w:rPr>
              <w:t>COURSE LIST AND RANKING</w:t>
            </w:r>
          </w:p>
        </w:tc>
      </w:tr>
      <w:tr w:rsidR="00BF3B53">
        <w:trPr>
          <w:trHeight w:val="380"/>
          <w:jc w:val="center"/>
        </w:trPr>
        <w:tc>
          <w:tcPr>
            <w:tcW w:w="9029" w:type="dxa"/>
            <w:shd w:val="clear" w:color="auto" w:fill="auto"/>
            <w:tcMar>
              <w:top w:w="100" w:type="dxa"/>
              <w:left w:w="100" w:type="dxa"/>
              <w:bottom w:w="100" w:type="dxa"/>
              <w:right w:w="100" w:type="dxa"/>
            </w:tcMar>
            <w:vAlign w:val="center"/>
          </w:tcPr>
          <w:p w:rsidR="00BF3B53" w:rsidRDefault="00BF3B53">
            <w:pPr>
              <w:widowControl w:val="0"/>
              <w:rPr>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BF3B53">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BF3B53" w:rsidRDefault="008B25D6">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BF3B53" w:rsidRDefault="008B25D6">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BF3B53" w:rsidRDefault="008B25D6">
                  <w:pPr>
                    <w:widowControl w:val="0"/>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Instructor</w:t>
                  </w:r>
                </w:p>
              </w:tc>
            </w:tr>
            <w:tr w:rsidR="00BF3B5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BF3B53" w:rsidRDefault="008B25D6">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BF3B53" w:rsidRDefault="008B25D6">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Examination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BF3B53" w:rsidRDefault="008B25D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Burcu Kök Kendirlioğlu</w:t>
                  </w:r>
                </w:p>
              </w:tc>
            </w:tr>
            <w:tr w:rsidR="00BF3B53">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BF3B53" w:rsidRDefault="008B25D6">
                  <w:pPr>
                    <w:widowControl w:val="0"/>
                    <w:jc w:val="right"/>
                    <w:rPr>
                      <w:rFonts w:ascii="Times New Roman" w:eastAsia="Times New Roman" w:hAnsi="Times New Roman" w:cs="Times New Roman"/>
                      <w:color w:val="333333"/>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BF3B53" w:rsidRDefault="008B25D6">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Emergencies </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BF3B53" w:rsidRDefault="008B25D6">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Asist. Prof. Dr. Ayşe Ece Büyüksandalyacı</w:t>
                  </w:r>
                </w:p>
              </w:tc>
            </w:tr>
          </w:tbl>
          <w:p w:rsidR="00BF3B53" w:rsidRDefault="00BF3B53">
            <w:pPr>
              <w:widowControl w:val="0"/>
              <w:jc w:val="center"/>
              <w:rPr>
                <w:b/>
                <w:sz w:val="18"/>
                <w:szCs w:val="18"/>
              </w:rPr>
            </w:pPr>
          </w:p>
          <w:p w:rsidR="00BF3B53" w:rsidRDefault="00BF3B53">
            <w:pPr>
              <w:widowControl w:val="0"/>
              <w:rPr>
                <w:b/>
                <w:sz w:val="18"/>
                <w:szCs w:val="18"/>
              </w:rPr>
            </w:pPr>
          </w:p>
        </w:tc>
      </w:tr>
    </w:tbl>
    <w:p w:rsidR="00BF3B53" w:rsidRDefault="00BF3B53">
      <w:pPr>
        <w:jc w:val="center"/>
      </w:pPr>
    </w:p>
    <w:p w:rsidR="00BF3B53" w:rsidRDefault="00BF3B53">
      <w:pPr>
        <w:jc w:val="center"/>
      </w:pPr>
    </w:p>
    <w:p w:rsidR="00BF3B53" w:rsidRDefault="00BF3B53">
      <w:pPr>
        <w:jc w:val="center"/>
        <w:sectPr w:rsidR="00BF3B53">
          <w:pgSz w:w="11909" w:h="16834"/>
          <w:pgMar w:top="1440" w:right="1440" w:bottom="1440" w:left="1440" w:header="720" w:footer="720" w:gutter="0"/>
          <w:pgNumType w:start="1"/>
          <w:cols w:space="708"/>
        </w:sectPr>
      </w:pPr>
    </w:p>
    <w:p w:rsidR="00BF3B53" w:rsidRDefault="00BF3B53">
      <w:pPr>
        <w:jc w:val="cente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BF3B53">
        <w:tc>
          <w:tcPr>
            <w:tcW w:w="14170" w:type="dxa"/>
            <w:gridSpan w:val="6"/>
            <w:shd w:val="clear" w:color="auto" w:fill="DDDDDD"/>
            <w:vAlign w:val="center"/>
          </w:tcPr>
          <w:p w:rsidR="00BF3B53" w:rsidRDefault="00BF3B53">
            <w:pPr>
              <w:jc w:val="center"/>
              <w:rPr>
                <w:rFonts w:ascii="Times New Roman" w:eastAsia="Times New Roman" w:hAnsi="Times New Roman" w:cs="Times New Roman"/>
                <w:b/>
                <w:sz w:val="18"/>
                <w:szCs w:val="18"/>
              </w:rPr>
            </w:pPr>
          </w:p>
          <w:p w:rsidR="00BF3B53" w:rsidRDefault="008B25D6">
            <w:pPr>
              <w:jc w:val="center"/>
              <w:rPr>
                <w:rFonts w:ascii="Times New Roman" w:eastAsia="Times New Roman" w:hAnsi="Times New Roman" w:cs="Times New Roman"/>
                <w:b/>
                <w:sz w:val="20"/>
                <w:szCs w:val="20"/>
              </w:rPr>
            </w:pPr>
            <w:r>
              <w:rPr>
                <w:rFonts w:ascii="Times New Roman" w:eastAsia="Times New Roman" w:hAnsi="Times New Roman" w:cs="Times New Roman"/>
                <w:b/>
                <w:color w:val="000000"/>
                <w:sz w:val="20"/>
                <w:szCs w:val="20"/>
              </w:rPr>
              <w:t>PHASE6 MED 606 PSYCHIATRY INTERNSHIP</w:t>
            </w:r>
            <w:r>
              <w:rPr>
                <w:rFonts w:ascii="Times New Roman" w:eastAsia="Times New Roman" w:hAnsi="Times New Roman" w:cs="Times New Roman"/>
                <w:b/>
                <w:sz w:val="20"/>
                <w:szCs w:val="20"/>
              </w:rPr>
              <w:t xml:space="preserve"> SCHEDULE</w:t>
            </w:r>
          </w:p>
          <w:p w:rsidR="00BF3B53" w:rsidRDefault="00BF3B53">
            <w:pPr>
              <w:jc w:val="center"/>
              <w:rPr>
                <w:rFonts w:ascii="Times New Roman" w:eastAsia="Times New Roman" w:hAnsi="Times New Roman" w:cs="Times New Roman"/>
                <w:sz w:val="18"/>
                <w:szCs w:val="18"/>
              </w:rPr>
            </w:pPr>
          </w:p>
        </w:tc>
      </w:tr>
      <w:tr w:rsidR="00BF3B53">
        <w:tc>
          <w:tcPr>
            <w:tcW w:w="14170" w:type="dxa"/>
            <w:gridSpan w:val="6"/>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 Week</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Days</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Monday </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Tuesday</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Wednesday</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Thursday</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Friday</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Examination </w:t>
            </w:r>
          </w:p>
          <w:p w:rsidR="00BF3B53" w:rsidRDefault="00BF3B53">
            <w:pPr>
              <w:rPr>
                <w:rFonts w:ascii="Times New Roman" w:eastAsia="Times New Roman" w:hAnsi="Times New Roman" w:cs="Times New Roman"/>
                <w:sz w:val="18"/>
                <w:szCs w:val="18"/>
              </w:rPr>
            </w:pPr>
          </w:p>
        </w:tc>
        <w:tc>
          <w:tcPr>
            <w:tcW w:w="2608" w:type="dxa"/>
          </w:tcPr>
          <w:p w:rsidR="00BF3B53" w:rsidRDefault="008B25D6">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Psychiatric Emergencies</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widowControl w:val="0"/>
              <w:rPr>
                <w:rFonts w:ascii="Times New Roman" w:eastAsia="Times New Roman" w:hAnsi="Times New Roman" w:cs="Times New Roman"/>
                <w:color w:val="333333"/>
                <w:sz w:val="18"/>
                <w:szCs w:val="18"/>
              </w:rPr>
            </w:pPr>
            <w:r>
              <w:rPr>
                <w:rFonts w:ascii="Times New Roman" w:eastAsia="Times New Roman" w:hAnsi="Times New Roman" w:cs="Times New Roman"/>
                <w:sz w:val="18"/>
                <w:szCs w:val="18"/>
              </w:rPr>
              <w:t xml:space="preserve">Psychiatric Examination </w:t>
            </w:r>
          </w:p>
          <w:p w:rsidR="00BF3B53" w:rsidRDefault="00BF3B53">
            <w:pPr>
              <w:rPr>
                <w:rFonts w:ascii="Times New Roman" w:eastAsia="Times New Roman" w:hAnsi="Times New Roman" w:cs="Times New Roman"/>
                <w:sz w:val="18"/>
                <w:szCs w:val="18"/>
              </w:rPr>
            </w:pP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Psychiatric Emergencies</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9" w:type="dxa"/>
          </w:tcPr>
          <w:p w:rsidR="00BF3B53" w:rsidRDefault="00BF3B53">
            <w:pPr>
              <w:rPr>
                <w:rFonts w:ascii="Times New Roman" w:eastAsia="Times New Roman" w:hAnsi="Times New Roman" w:cs="Times New Roman"/>
                <w:sz w:val="18"/>
                <w:szCs w:val="18"/>
              </w:rPr>
            </w:pPr>
          </w:p>
        </w:tc>
      </w:tr>
      <w:tr w:rsidR="00BF3B53">
        <w:tc>
          <w:tcPr>
            <w:tcW w:w="14170" w:type="dxa"/>
            <w:gridSpan w:val="6"/>
            <w:shd w:val="clear" w:color="auto" w:fill="F2F2F2"/>
          </w:tcPr>
          <w:p w:rsidR="00BF3B53" w:rsidRDefault="00BF3B53">
            <w:pPr>
              <w:rPr>
                <w:rFonts w:ascii="Times New Roman" w:eastAsia="Times New Roman" w:hAnsi="Times New Roman" w:cs="Times New Roman"/>
                <w:sz w:val="18"/>
                <w:szCs w:val="18"/>
              </w:rPr>
            </w:pPr>
          </w:p>
        </w:tc>
      </w:tr>
      <w:tr w:rsidR="00BF3B53">
        <w:tc>
          <w:tcPr>
            <w:tcW w:w="14170" w:type="dxa"/>
            <w:gridSpan w:val="6"/>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2.Week</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11.30-12.30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8"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c>
          <w:tcPr>
            <w:tcW w:w="2609" w:type="dxa"/>
          </w:tcPr>
          <w:p w:rsidR="00BF3B53" w:rsidRDefault="008B25D6">
            <w:pPr>
              <w:rPr>
                <w:rFonts w:ascii="Times New Roman" w:eastAsia="Times New Roman" w:hAnsi="Times New Roman" w:cs="Times New Roman"/>
                <w:sz w:val="18"/>
                <w:szCs w:val="18"/>
              </w:rPr>
            </w:pPr>
            <w:r>
              <w:rPr>
                <w:rFonts w:ascii="Times New Roman" w:eastAsia="Times New Roman" w:hAnsi="Times New Roman" w:cs="Times New Roman"/>
                <w:sz w:val="18"/>
                <w:szCs w:val="18"/>
              </w:rPr>
              <w:t>Practice</w:t>
            </w:r>
          </w:p>
        </w:tc>
      </w:tr>
      <w:tr w:rsidR="00BF3B53">
        <w:tc>
          <w:tcPr>
            <w:tcW w:w="1129"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8" w:type="dxa"/>
          </w:tcPr>
          <w:p w:rsidR="00BF3B53" w:rsidRDefault="00BF3B53">
            <w:pPr>
              <w:rPr>
                <w:rFonts w:ascii="Times New Roman" w:eastAsia="Times New Roman" w:hAnsi="Times New Roman" w:cs="Times New Roman"/>
                <w:sz w:val="18"/>
                <w:szCs w:val="18"/>
              </w:rPr>
            </w:pPr>
          </w:p>
        </w:tc>
        <w:tc>
          <w:tcPr>
            <w:tcW w:w="2609" w:type="dxa"/>
          </w:tcPr>
          <w:p w:rsidR="00BF3B53" w:rsidRDefault="00BF3B53">
            <w:pPr>
              <w:rPr>
                <w:rFonts w:ascii="Times New Roman" w:eastAsia="Times New Roman" w:hAnsi="Times New Roman" w:cs="Times New Roman"/>
                <w:sz w:val="18"/>
                <w:szCs w:val="18"/>
              </w:rPr>
            </w:pPr>
          </w:p>
        </w:tc>
      </w:tr>
    </w:tbl>
    <w:p w:rsidR="00BF3B53" w:rsidRDefault="00BF3B53">
      <w:pPr>
        <w:jc w:val="center"/>
      </w:pPr>
    </w:p>
    <w:p w:rsidR="00BF3B53" w:rsidRDefault="008B25D6">
      <w:r>
        <w:rPr>
          <w:rFonts w:ascii="Times New Roman" w:eastAsia="Times New Roman" w:hAnsi="Times New Roman" w:cs="Times New Roman"/>
          <w:sz w:val="18"/>
          <w:szCs w:val="18"/>
        </w:rPr>
        <w:t>NOTE: Prepare this table for each week of your course.</w:t>
      </w:r>
    </w:p>
    <w:p w:rsidR="00BF3B53" w:rsidRDefault="00BF3B53">
      <w:pPr>
        <w:jc w:val="center"/>
      </w:pPr>
    </w:p>
    <w:p w:rsidR="00BF3B53" w:rsidRDefault="00BF3B53">
      <w:pPr>
        <w:jc w:val="center"/>
      </w:pPr>
    </w:p>
    <w:p w:rsidR="00BF3B53" w:rsidRDefault="00BF3B53">
      <w:pPr>
        <w:jc w:val="center"/>
      </w:pPr>
    </w:p>
    <w:p w:rsidR="00BF3B53" w:rsidRDefault="00BF3B53">
      <w:pPr>
        <w:jc w:val="center"/>
      </w:pPr>
    </w:p>
    <w:p w:rsidR="00BF3B53" w:rsidRDefault="008B25D6">
      <w:pPr>
        <w:jc w:val="center"/>
        <w:rPr>
          <w:b/>
        </w:rPr>
      </w:pPr>
      <w:r>
        <w:br w:type="page"/>
      </w:r>
    </w:p>
    <w:p w:rsidR="00BF3B53" w:rsidRDefault="00BF3B53">
      <w:pPr>
        <w:rPr>
          <w:b/>
        </w:rPr>
      </w:pPr>
    </w:p>
    <w:tbl>
      <w:tblPr>
        <w:tblStyle w:val="af3"/>
        <w:tblpPr w:leftFromText="141" w:rightFromText="141" w:vertAnchor="page" w:horzAnchor="margin" w:tblpY="184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BF3B53">
        <w:trPr>
          <w:trHeight w:val="420"/>
        </w:trPr>
        <w:tc>
          <w:tcPr>
            <w:tcW w:w="6804" w:type="dxa"/>
            <w:shd w:val="clear" w:color="auto" w:fill="D9D9D9"/>
            <w:tcMar>
              <w:top w:w="100" w:type="dxa"/>
              <w:left w:w="100" w:type="dxa"/>
              <w:bottom w:w="100" w:type="dxa"/>
              <w:right w:w="100" w:type="dxa"/>
            </w:tcMar>
            <w:vAlign w:val="center"/>
          </w:tcPr>
          <w:p w:rsidR="00BF3B53" w:rsidRDefault="008B25D6">
            <w:pPr>
              <w:widowControl w:val="0"/>
              <w:jc w:val="center"/>
              <w:rPr>
                <w:b/>
                <w:sz w:val="18"/>
                <w:szCs w:val="18"/>
              </w:rPr>
            </w:pPr>
            <w:r>
              <w:rPr>
                <w:b/>
                <w:sz w:val="18"/>
                <w:szCs w:val="18"/>
              </w:rPr>
              <w:t>EDUCATIONAL METHODS GUIDE</w:t>
            </w:r>
          </w:p>
        </w:tc>
      </w:tr>
      <w:tr w:rsidR="00BF3B53">
        <w:trPr>
          <w:trHeight w:val="380"/>
        </w:trPr>
        <w:tc>
          <w:tcPr>
            <w:tcW w:w="6804" w:type="dxa"/>
            <w:shd w:val="clear" w:color="auto" w:fill="auto"/>
            <w:tcMar>
              <w:top w:w="100" w:type="dxa"/>
              <w:left w:w="100" w:type="dxa"/>
              <w:bottom w:w="100" w:type="dxa"/>
              <w:right w:w="100" w:type="dxa"/>
            </w:tcMar>
            <w:vAlign w:val="center"/>
          </w:tcPr>
          <w:p w:rsidR="00BF3B53" w:rsidRDefault="00BF3B53">
            <w:pPr>
              <w:widowControl w:val="0"/>
              <w:jc w:val="center"/>
              <w:rPr>
                <w:b/>
                <w:sz w:val="18"/>
                <w:szCs w:val="18"/>
              </w:rPr>
            </w:pPr>
          </w:p>
          <w:tbl>
            <w:tblPr>
              <w:tblStyle w:val="af4"/>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b/>
                      <w:sz w:val="12"/>
                      <w:szCs w:val="12"/>
                    </w:rPr>
                  </w:pPr>
                  <w:r>
                    <w:rPr>
                      <w:b/>
                      <w:sz w:val="12"/>
                      <w:szCs w:val="12"/>
                    </w:rPr>
                    <w:t>EXPLANATION</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These are the courses applied in preclinical education where the whole class is together.</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These are courses applied in small groups during the clinical period.</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These are laboratory courses applied in the preclinical period.</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Skill Training App</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It is the work that the student does on a model or mannequin before meeting with the real patient, which will be done in the Virtual Clinic or other environment.</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These are activities that provide clinical competence by applying bedside training with real patients or models under the supervision of trainers.</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These are the periods in the curriculum for the student to repeat what they have</w:t>
                  </w:r>
                  <w:r>
                    <w:rPr>
                      <w:sz w:val="12"/>
                      <w:szCs w:val="12"/>
                    </w:rPr>
                    <w:t xml:space="preserve"> learned and to prepare for new lesson sessions.</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Community Based Education Application</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Field practices, non-unit professional practices, etc. includes.</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Problem based learning.</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that will enable the student to gain in-depth knowledge about a subject individually or as a group.</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These are applications aimed at improving the scientific research competence of the student.</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BF3B53" w:rsidRDefault="008B25D6">
                  <w:pPr>
                    <w:framePr w:hSpace="141" w:wrap="around" w:vAnchor="page" w:hAnchor="margin" w:y="1841"/>
                    <w:widowControl w:val="0"/>
                    <w:pBdr>
                      <w:top w:val="nil"/>
                      <w:left w:val="nil"/>
                      <w:bottom w:val="nil"/>
                      <w:right w:val="nil"/>
                      <w:between w:val="nil"/>
                    </w:pBdr>
                    <w:rPr>
                      <w:sz w:val="12"/>
                      <w:szCs w:val="12"/>
                    </w:rPr>
                  </w:pPr>
                  <w:r>
                    <w:rPr>
                      <w:sz w:val="12"/>
                      <w:szCs w:val="12"/>
                    </w:rPr>
                    <w:t>If this code is used, the training method should be written in detail.</w:t>
                  </w:r>
                </w:p>
              </w:tc>
            </w:tr>
          </w:tbl>
          <w:p w:rsidR="00BF3B53" w:rsidRDefault="00BF3B53">
            <w:pPr>
              <w:widowControl w:val="0"/>
              <w:jc w:val="center"/>
              <w:rPr>
                <w:b/>
                <w:sz w:val="18"/>
                <w:szCs w:val="18"/>
              </w:rPr>
            </w:pPr>
          </w:p>
        </w:tc>
      </w:tr>
    </w:tbl>
    <w:p w:rsidR="00BF3B53" w:rsidRDefault="00BF3B53">
      <w:pPr>
        <w:widowControl w:val="0"/>
        <w:pBdr>
          <w:top w:val="nil"/>
          <w:left w:val="nil"/>
          <w:bottom w:val="nil"/>
          <w:right w:val="nil"/>
          <w:between w:val="nil"/>
        </w:pBdr>
        <w:rPr>
          <w:b/>
          <w:sz w:val="18"/>
          <w:szCs w:val="18"/>
        </w:rPr>
      </w:pPr>
    </w:p>
    <w:tbl>
      <w:tblPr>
        <w:tblStyle w:val="af5"/>
        <w:tblpPr w:leftFromText="141" w:rightFromText="141" w:vertAnchor="text" w:tblpX="7150" w:tblpY="131"/>
        <w:tblW w:w="6804"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BF3B53">
        <w:trPr>
          <w:trHeight w:val="420"/>
        </w:trPr>
        <w:tc>
          <w:tcPr>
            <w:tcW w:w="6804" w:type="dxa"/>
            <w:shd w:val="clear" w:color="auto" w:fill="D9D9D9"/>
            <w:tcMar>
              <w:top w:w="100" w:type="dxa"/>
              <w:left w:w="100" w:type="dxa"/>
              <w:bottom w:w="100" w:type="dxa"/>
              <w:right w:w="100" w:type="dxa"/>
            </w:tcMar>
            <w:vAlign w:val="center"/>
          </w:tcPr>
          <w:p w:rsidR="00BF3B53" w:rsidRDefault="008B25D6">
            <w:pPr>
              <w:widowControl w:val="0"/>
              <w:jc w:val="center"/>
              <w:rPr>
                <w:b/>
                <w:sz w:val="18"/>
                <w:szCs w:val="18"/>
              </w:rPr>
            </w:pPr>
            <w:r>
              <w:rPr>
                <w:b/>
                <w:sz w:val="18"/>
                <w:szCs w:val="18"/>
              </w:rPr>
              <w:t>MEASUREMENT EVALUATION METHODS GUIDE</w:t>
            </w:r>
          </w:p>
        </w:tc>
      </w:tr>
      <w:tr w:rsidR="00BF3B53">
        <w:trPr>
          <w:trHeight w:val="380"/>
        </w:trPr>
        <w:tc>
          <w:tcPr>
            <w:tcW w:w="6804" w:type="dxa"/>
            <w:shd w:val="clear" w:color="auto" w:fill="auto"/>
            <w:tcMar>
              <w:top w:w="100" w:type="dxa"/>
              <w:left w:w="100" w:type="dxa"/>
              <w:bottom w:w="100" w:type="dxa"/>
              <w:right w:w="100" w:type="dxa"/>
            </w:tcMar>
            <w:vAlign w:val="center"/>
          </w:tcPr>
          <w:p w:rsidR="00BF3B53" w:rsidRDefault="00BF3B53">
            <w:pPr>
              <w:widowControl w:val="0"/>
              <w:jc w:val="center"/>
              <w:rPr>
                <w:b/>
                <w:sz w:val="18"/>
                <w:szCs w:val="18"/>
              </w:rPr>
            </w:pPr>
          </w:p>
          <w:tbl>
            <w:tblPr>
              <w:tblStyle w:val="af6"/>
              <w:tblW w:w="879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b/>
                      <w:sz w:val="12"/>
                      <w:szCs w:val="12"/>
                    </w:rPr>
                  </w:pPr>
                  <w:r>
                    <w:rPr>
                      <w:b/>
                      <w:sz w:val="12"/>
                      <w:szCs w:val="12"/>
                    </w:rPr>
                    <w:t>CODE</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b/>
                      <w:sz w:val="12"/>
                      <w:szCs w:val="12"/>
                    </w:rPr>
                  </w:pPr>
                  <w:r>
                    <w:rPr>
                      <w:b/>
                      <w:sz w:val="12"/>
                      <w:szCs w:val="12"/>
                    </w:rPr>
                    <w:t>EXPLANATION</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The committee is the exam used in the final exams.</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It should be used for laboratory applications.</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rsidR="00BF3B53" w:rsidRDefault="00BF3B53">
                  <w:pPr>
                    <w:framePr w:hSpace="141" w:wrap="around" w:vAnchor="text" w:hAnchor="text" w:x="7150" w:y="131"/>
                    <w:widowControl w:val="0"/>
                    <w:jc w:val="right"/>
                    <w:rPr>
                      <w:sz w:val="12"/>
                      <w:szCs w:val="12"/>
                    </w:rPr>
                  </w:pP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Structured Oral</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It is an oral exam in which questions and answers are prepared on a form beforehand.</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OSCE</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Objective Structured Clinical Examination</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CORE</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Clinical Act Execution Exam</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It is the evaluation made by the trainer on the student at the bedside or during the practice.</w:t>
                  </w:r>
                </w:p>
              </w:tc>
            </w:tr>
            <w:tr w:rsidR="00BF3B53">
              <w:trPr>
                <w:jc w:val="center"/>
              </w:trPr>
              <w:tc>
                <w:tcPr>
                  <w:tcW w:w="660"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Other</w:t>
                  </w:r>
                </w:p>
              </w:tc>
              <w:tc>
                <w:tcPr>
                  <w:tcW w:w="5565" w:type="dxa"/>
                  <w:shd w:val="clear" w:color="auto" w:fill="auto"/>
                  <w:tcMar>
                    <w:top w:w="100" w:type="dxa"/>
                    <w:left w:w="100" w:type="dxa"/>
                    <w:bottom w:w="100" w:type="dxa"/>
                    <w:right w:w="100" w:type="dxa"/>
                  </w:tcMar>
                </w:tcPr>
                <w:p w:rsidR="00BF3B53" w:rsidRDefault="008B25D6">
                  <w:pPr>
                    <w:framePr w:hSpace="141" w:wrap="around" w:vAnchor="text" w:hAnchor="text" w:x="7150" w:y="131"/>
                    <w:widowControl w:val="0"/>
                    <w:jc w:val="right"/>
                    <w:rPr>
                      <w:sz w:val="12"/>
                      <w:szCs w:val="12"/>
                    </w:rPr>
                  </w:pPr>
                  <w:r>
                    <w:rPr>
                      <w:sz w:val="12"/>
                      <w:szCs w:val="12"/>
                    </w:rPr>
                    <w:t>A statement must be made.</w:t>
                  </w:r>
                </w:p>
              </w:tc>
            </w:tr>
          </w:tbl>
          <w:p w:rsidR="00BF3B53" w:rsidRDefault="00BF3B53">
            <w:pPr>
              <w:widowControl w:val="0"/>
              <w:jc w:val="center"/>
              <w:rPr>
                <w:b/>
                <w:sz w:val="18"/>
                <w:szCs w:val="18"/>
              </w:rPr>
            </w:pPr>
          </w:p>
        </w:tc>
      </w:tr>
    </w:tbl>
    <w:p w:rsidR="00BF3B53" w:rsidRDefault="00BF3B53">
      <w:pPr>
        <w:rPr>
          <w:b/>
        </w:rPr>
      </w:pPr>
    </w:p>
    <w:p w:rsidR="00BF3B53" w:rsidRDefault="00BF3B53">
      <w:pPr>
        <w:rPr>
          <w:b/>
        </w:rPr>
      </w:pPr>
    </w:p>
    <w:p w:rsidR="00BF3B53" w:rsidRDefault="00BF3B53">
      <w:pPr>
        <w:rPr>
          <w:b/>
        </w:rPr>
      </w:pPr>
    </w:p>
    <w:p w:rsidR="00BF3B53" w:rsidRDefault="00BF3B53">
      <w:pPr>
        <w:rPr>
          <w:b/>
        </w:rPr>
      </w:pPr>
    </w:p>
    <w:p w:rsidR="00BF3B53" w:rsidRDefault="00BF3B53">
      <w:pPr>
        <w:rPr>
          <w:b/>
        </w:rPr>
      </w:pPr>
    </w:p>
    <w:p w:rsidR="00BF3B53" w:rsidRDefault="00BF3B53">
      <w:pPr>
        <w:rPr>
          <w:b/>
        </w:rPr>
      </w:pPr>
    </w:p>
    <w:p w:rsidR="00BF3B53" w:rsidRDefault="00BF3B53">
      <w:pPr>
        <w:rPr>
          <w:b/>
        </w:rPr>
      </w:pPr>
    </w:p>
    <w:sectPr w:rsidR="00BF3B53">
      <w:pgSz w:w="16834" w:h="11909" w:orient="landscape"/>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25D6" w:rsidRDefault="008B25D6">
      <w:pPr>
        <w:spacing w:line="240" w:lineRule="auto"/>
      </w:pPr>
      <w:r>
        <w:separator/>
      </w:r>
    </w:p>
  </w:endnote>
  <w:endnote w:type="continuationSeparator" w:id="0">
    <w:p w:rsidR="008B25D6" w:rsidRDefault="008B25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25D6" w:rsidRDefault="008B25D6">
      <w:pPr>
        <w:spacing w:line="240" w:lineRule="auto"/>
      </w:pPr>
      <w:r>
        <w:separator/>
      </w:r>
    </w:p>
  </w:footnote>
  <w:footnote w:type="continuationSeparator" w:id="0">
    <w:p w:rsidR="008B25D6" w:rsidRDefault="008B25D6">
      <w:pPr>
        <w:spacing w:line="240" w:lineRule="auto"/>
      </w:pPr>
      <w:r>
        <w:continuationSeparator/>
      </w:r>
    </w:p>
  </w:footnote>
  <w:footnote w:id="1">
    <w:p w:rsidR="00BF3B53" w:rsidRDefault="008B25D6">
      <w:pPr>
        <w:pBdr>
          <w:top w:val="nil"/>
          <w:left w:val="nil"/>
          <w:bottom w:val="nil"/>
          <w:right w:val="nil"/>
          <w:between w:val="nil"/>
        </w:pBdr>
        <w:spacing w:line="240" w:lineRule="auto"/>
        <w:rPr>
          <w:color w:val="000000"/>
          <w:sz w:val="20"/>
          <w:szCs w:val="20"/>
        </w:rPr>
      </w:pPr>
      <w:r>
        <w:rPr>
          <w:vertAlign w:val="superscript"/>
        </w:rPr>
        <w:footnoteRef/>
      </w:r>
      <w:r>
        <w:rPr>
          <w:rFonts w:ascii="Symbol" w:eastAsia="Symbol" w:hAnsi="Symbol" w:cs="Symbol"/>
          <w:color w:val="000000"/>
          <w:sz w:val="20"/>
          <w:szCs w:val="20"/>
          <w:vertAlign w:val="superscript"/>
        </w:rPr>
        <w:t></w:t>
      </w:r>
      <w:r>
        <w:rPr>
          <w:color w:val="000000"/>
          <w:sz w:val="20"/>
          <w:szCs w:val="20"/>
        </w:rPr>
        <w:t>1 lowest, 2 low, 3 fair, 4 high, 5 highest.</w:t>
      </w:r>
    </w:p>
    <w:p w:rsidR="00BF3B53" w:rsidRDefault="00BF3B53">
      <w:pPr>
        <w:pBdr>
          <w:top w:val="nil"/>
          <w:left w:val="nil"/>
          <w:bottom w:val="nil"/>
          <w:right w:val="nil"/>
          <w:between w:val="nil"/>
        </w:pBdr>
        <w:spacing w:line="240" w:lineRule="auto"/>
        <w:rPr>
          <w:rFonts w:ascii="Times New Roman" w:eastAsia="Times New Roman" w:hAnsi="Times New Roman" w:cs="Times New Roman"/>
          <w:color w:val="000000"/>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C07026"/>
    <w:multiLevelType w:val="multilevel"/>
    <w:tmpl w:val="4AAE5094"/>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54312DD9"/>
    <w:multiLevelType w:val="multilevel"/>
    <w:tmpl w:val="218EC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3B53"/>
    <w:rsid w:val="008B25D6"/>
    <w:rsid w:val="00BF3B53"/>
    <w:rsid w:val="00E969C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952D9"/>
  <w15:docId w15:val="{29E2A451-FFA2-4FE2-8D12-84EBAB0C2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0" w:type="dxa"/>
        <w:left w:w="115" w:type="dxa"/>
        <w:bottom w:w="0" w:type="dxa"/>
        <w:right w:w="115" w:type="dxa"/>
      </w:tblCellMar>
    </w:tblPr>
  </w:style>
  <w:style w:type="table" w:customStyle="1" w:styleId="a8">
    <w:basedOn w:val="TableNormal"/>
    <w:tblPr>
      <w:tblStyleRowBandSize w:val="1"/>
      <w:tblStyleColBandSize w:val="1"/>
      <w:tblCellMar>
        <w:top w:w="0" w:type="dxa"/>
        <w:left w:w="115" w:type="dxa"/>
        <w:bottom w:w="0"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0" w:type="dxa"/>
        <w:left w:w="115" w:type="dxa"/>
        <w:bottom w:w="0" w:type="dxa"/>
        <w:right w:w="115" w:type="dxa"/>
      </w:tblCellMar>
    </w:tblPr>
  </w:style>
  <w:style w:type="table" w:customStyle="1" w:styleId="ac">
    <w:basedOn w:val="TableNormal"/>
    <w:tblPr>
      <w:tblStyleRowBandSize w:val="1"/>
      <w:tblStyleColBandSize w:val="1"/>
      <w:tblCellMar>
        <w:top w:w="0" w:type="dxa"/>
        <w:left w:w="115" w:type="dxa"/>
        <w:bottom w:w="0" w:type="dxa"/>
        <w:right w:w="115" w:type="dxa"/>
      </w:tblCellMar>
    </w:tblPr>
  </w:style>
  <w:style w:type="table" w:customStyle="1" w:styleId="ad">
    <w:basedOn w:val="TableNormal"/>
    <w:tblPr>
      <w:tblStyleRowBandSize w:val="1"/>
      <w:tblStyleColBandSize w:val="1"/>
      <w:tblCellMar>
        <w:top w:w="0" w:type="dxa"/>
        <w:left w:w="115" w:type="dxa"/>
        <w:bottom w:w="0" w:type="dxa"/>
        <w:right w:w="115" w:type="dxa"/>
      </w:tblCellMar>
    </w:tblPr>
  </w:style>
  <w:style w:type="table" w:customStyle="1" w:styleId="ae">
    <w:basedOn w:val="TableNormal"/>
    <w:tblPr>
      <w:tblStyleRowBandSize w:val="1"/>
      <w:tblStyleColBandSize w:val="1"/>
      <w:tblCellMar>
        <w:top w:w="0" w:type="dxa"/>
        <w:left w:w="115" w:type="dxa"/>
        <w:bottom w:w="0" w:type="dxa"/>
        <w:right w:w="115" w:type="dxa"/>
      </w:tblCellMar>
    </w:tblPr>
  </w:style>
  <w:style w:type="table" w:customStyle="1" w:styleId="af">
    <w:basedOn w:val="TableNormal"/>
    <w:tblPr>
      <w:tblStyleRowBandSize w:val="1"/>
      <w:tblStyleColBandSize w:val="1"/>
      <w:tblCellMar>
        <w:top w:w="0" w:type="dxa"/>
        <w:left w:w="115" w:type="dxa"/>
        <w:bottom w:w="0" w:type="dxa"/>
        <w:right w:w="115"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6">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agursu@yahoo.comt" TargetMode="External"/><Relationship Id="rId13" Type="http://schemas.openxmlformats.org/officeDocument/2006/relationships/hyperlink" Target="mailto:burcukok.kendirlioglu@maltepe.edu.tr" TargetMode="External"/><Relationship Id="rId3" Type="http://schemas.openxmlformats.org/officeDocument/2006/relationships/settings" Target="settings.xml"/><Relationship Id="rId7" Type="http://schemas.openxmlformats.org/officeDocument/2006/relationships/hyperlink" Target="mailto:suat.kucukgoncu@maltepe.edu.tr" TargetMode="External"/><Relationship Id="rId12" Type="http://schemas.openxmlformats.org/officeDocument/2006/relationships/hyperlink" Target="mailto:bugra.cetin@maltepe.edu.t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ursu@yahoo.comt" TargetMode="External"/><Relationship Id="rId5" Type="http://schemas.openxmlformats.org/officeDocument/2006/relationships/footnotes" Target="footnotes.xml"/><Relationship Id="rId15" Type="http://schemas.openxmlformats.org/officeDocument/2006/relationships/hyperlink" Target="mailto:ece.tunc@maltepe.edu.tr" TargetMode="External"/><Relationship Id="rId10" Type="http://schemas.openxmlformats.org/officeDocument/2006/relationships/hyperlink" Target="mailto:agursu@yahoo.comt" TargetMode="External"/><Relationship Id="rId4" Type="http://schemas.openxmlformats.org/officeDocument/2006/relationships/webSettings" Target="webSettings.xml"/><Relationship Id="rId9" Type="http://schemas.openxmlformats.org/officeDocument/2006/relationships/hyperlink" Target="mailto:suat.kucukgoncu@maltepe.edu.tr" TargetMode="External"/><Relationship Id="rId14" Type="http://schemas.openxmlformats.org/officeDocument/2006/relationships/hyperlink" Target="mailto:hidayetece.celik@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1567</Words>
  <Characters>8938</Characters>
  <Application>Microsoft Office Word</Application>
  <DocSecurity>0</DocSecurity>
  <Lines>74</Lines>
  <Paragraphs>20</Paragraphs>
  <ScaleCrop>false</ScaleCrop>
  <Company>HP Inc.</Company>
  <LinksUpToDate>false</LinksUpToDate>
  <CharactersWithSpaces>10485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2</cp:revision>
  <dcterms:created xsi:type="dcterms:W3CDTF">2025-09-10T11:08:00Z</dcterms:created>
  <dcterms:modified xsi:type="dcterms:W3CDTF">2025-09-10T11:08:00Z</dcterms:modified>
</cp:coreProperties>
</file>